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otnotes+xml" PartName="/word/footnotes.xml"/>
  <Override ContentType="application/vnd.openxmlformats-officedocument.wordprocessingml.endnotes+xml" PartName="/word/endnotes.xml"/>
  <Override ContentType="application/vnd.openxmlformats-officedocument.wordprocessingml.header+xml" PartName="/word/header1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6DF89" w14:textId="77777777" w:rsidR="00051B13" w:rsidRDefault="00051B13" w:rsidP="00051B13">
      <w:pPr>
        <w:rPr>
          <w:rFonts w:ascii="Arial" w:eastAsia="Arial" w:hAnsi="Arial" w:cs="Arial"/>
          <w:b/>
          <w:sz w:val="24"/>
          <w:szCs w:val="24"/>
        </w:rPr>
      </w:pPr>
    </w:p>
    <w:p w14:paraId="11FA600B" w14:textId="77777777" w:rsidR="00051B13" w:rsidRDefault="00051B13" w:rsidP="00051B13">
      <w:pPr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REGISTRO DE ASESORÍA</w:t>
      </w:r>
    </w:p>
    <w:p w14:paraId="4D432E3B" w14:textId="77777777" w:rsidR="00051B13" w:rsidRDefault="00051B13" w:rsidP="00051B13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14:paraId="25517C08" w14:textId="29F59B50" w:rsidR="00051B13" w:rsidRDefault="00051B13" w:rsidP="00051B13">
      <w:pPr>
        <w:rPr>
          <w:rFonts w:ascii="Arial" w:eastAsia="Arial" w:hAnsi="Arial" w:cs="Arial"/>
          <w:sz w:val="24"/>
          <w:szCs w:val="24"/>
          <w:u w:val="single"/>
        </w:rPr>
      </w:pPr>
      <w:r>
        <w:rPr>
          <w:rFonts w:ascii="Arial" w:eastAsia="Arial" w:hAnsi="Arial" w:cs="Arial"/>
          <w:sz w:val="24"/>
          <w:szCs w:val="24"/>
        </w:rPr>
        <w:t xml:space="preserve">Nombre del paciente: </w:t>
      </w:r>
      <w:r>
        <w:rPr>
          <w:rFonts w:ascii="Arial" w:eastAsia="Arial" w:hAnsi="Arial" w:cs="Arial"/>
          <w:sz w:val="24"/>
          <w:szCs w:val="24"/>
          <w:u w:val="single"/>
        </w:rPr>
        <w:t xml:space="preserve">Jeremy </w:t>
      </w:r>
      <w:proofErr w:type="spellStart"/>
      <w:r>
        <w:rPr>
          <w:rFonts w:ascii="Arial" w:eastAsia="Arial" w:hAnsi="Arial" w:cs="Arial"/>
          <w:sz w:val="24"/>
          <w:szCs w:val="24"/>
          <w:u w:val="single"/>
        </w:rPr>
        <w:t>Ajpuac</w:t>
      </w:r>
      <w:proofErr w:type="spellEnd"/>
      <w:r>
        <w:rPr>
          <w:rFonts w:ascii="Arial" w:eastAsia="Arial" w:hAnsi="Arial" w:cs="Arial"/>
          <w:sz w:val="24"/>
          <w:szCs w:val="24"/>
          <w:u w:val="single"/>
        </w:rPr>
        <w:t xml:space="preserve"> (J. A.)</w:t>
      </w:r>
    </w:p>
    <w:p w14:paraId="420FF647" w14:textId="78DBF93D" w:rsidR="00051B13" w:rsidRDefault="00051B13" w:rsidP="00051B13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Fecha de la asesoría: </w:t>
      </w:r>
      <w:r w:rsidR="007C346F" w:rsidRPr="007C346F">
        <w:rPr>
          <w:rFonts w:ascii="Arial" w:eastAsia="Arial" w:hAnsi="Arial" w:cs="Arial"/>
          <w:sz w:val="24"/>
          <w:szCs w:val="24"/>
          <w:u w:val="single"/>
        </w:rPr>
        <w:t>21/09/2021</w:t>
      </w:r>
    </w:p>
    <w:p w14:paraId="7967E48C" w14:textId="77777777" w:rsidR="00051B13" w:rsidRDefault="00051B13" w:rsidP="00051B13">
      <w:pPr>
        <w:jc w:val="both"/>
        <w:rPr>
          <w:rFonts w:ascii="Arial" w:eastAsia="Arial" w:hAnsi="Arial" w:cs="Arial"/>
          <w:sz w:val="24"/>
          <w:szCs w:val="24"/>
        </w:rPr>
      </w:pPr>
    </w:p>
    <w:tbl>
      <w:tblPr>
        <w:tblStyle w:val="Tabladelista7concolores-nfasis2"/>
        <w:tblW w:w="921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823"/>
        <w:gridCol w:w="5387"/>
      </w:tblGrid>
      <w:tr w:rsidR="00051B13" w14:paraId="7FCD3DC3" w14:textId="77777777" w:rsidTr="00501E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825" w:type="dxa"/>
            <w:tcBorders>
              <w:top w:val="nil"/>
              <w:left w:val="nil"/>
            </w:tcBorders>
          </w:tcPr>
          <w:p w14:paraId="21B7B823" w14:textId="77777777" w:rsidR="00051B13" w:rsidRDefault="00051B13" w:rsidP="00501E08">
            <w:pPr>
              <w:jc w:val="center"/>
              <w:rPr>
                <w:rFonts w:ascii="Arial" w:eastAsia="Arial" w:hAnsi="Arial" w:cs="Arial"/>
                <w:szCs w:val="22"/>
                <w:lang w:eastAsia="es-GT"/>
              </w:rPr>
            </w:pPr>
          </w:p>
        </w:tc>
        <w:tc>
          <w:tcPr>
            <w:tcW w:w="5389" w:type="dxa"/>
            <w:tcBorders>
              <w:top w:val="nil"/>
              <w:left w:val="nil"/>
              <w:right w:val="nil"/>
            </w:tcBorders>
          </w:tcPr>
          <w:p w14:paraId="201FD223" w14:textId="77777777" w:rsidR="00051B13" w:rsidRDefault="00051B13" w:rsidP="00501E08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lang w:eastAsia="es-GT"/>
              </w:rPr>
            </w:pPr>
          </w:p>
        </w:tc>
      </w:tr>
      <w:tr w:rsidR="00051B13" w14:paraId="14298617" w14:textId="77777777" w:rsidTr="00501E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5" w:type="dxa"/>
            <w:tcBorders>
              <w:top w:val="nil"/>
              <w:left w:val="nil"/>
              <w:bottom w:val="nil"/>
            </w:tcBorders>
            <w:hideMark/>
          </w:tcPr>
          <w:p w14:paraId="7FC752C1" w14:textId="77777777" w:rsidR="00051B13" w:rsidRDefault="00051B13" w:rsidP="00501E08">
            <w:pPr>
              <w:jc w:val="center"/>
              <w:rPr>
                <w:rFonts w:ascii="Arial" w:eastAsia="Arial" w:hAnsi="Arial" w:cs="Arial"/>
                <w:lang w:eastAsia="es-GT"/>
              </w:rPr>
            </w:pPr>
            <w:r>
              <w:rPr>
                <w:rFonts w:ascii="Arial" w:eastAsia="Arial" w:hAnsi="Arial" w:cs="Arial"/>
                <w:i w:val="0"/>
                <w:color w:val="auto"/>
                <w:lang w:eastAsia="es-GT"/>
              </w:rPr>
              <w:t>DESCRIPCIÓN DE LA ASESORÍA</w:t>
            </w:r>
          </w:p>
        </w:tc>
        <w:tc>
          <w:tcPr>
            <w:tcW w:w="5389" w:type="dxa"/>
          </w:tcPr>
          <w:p w14:paraId="1CBEAC21" w14:textId="52011D78" w:rsidR="00051B13" w:rsidRDefault="00051B13" w:rsidP="00501E0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auto"/>
                <w:lang w:eastAsia="es-GT"/>
              </w:rPr>
            </w:pPr>
            <w:r>
              <w:rPr>
                <w:rFonts w:ascii="Arial" w:eastAsia="Arial" w:hAnsi="Arial" w:cs="Arial"/>
                <w:color w:val="auto"/>
                <w:lang w:eastAsia="es-GT"/>
              </w:rPr>
              <w:t>La asesoría inició de forma puntual, se realizó a través de la plataforma Blackboard y también finalizó de forma puntual. De 1</w:t>
            </w:r>
            <w:r w:rsidR="007C346F">
              <w:rPr>
                <w:rFonts w:ascii="Arial" w:eastAsia="Arial" w:hAnsi="Arial" w:cs="Arial"/>
                <w:color w:val="auto"/>
                <w:lang w:eastAsia="es-GT"/>
              </w:rPr>
              <w:t>3</w:t>
            </w:r>
            <w:r>
              <w:rPr>
                <w:rFonts w:ascii="Arial" w:eastAsia="Arial" w:hAnsi="Arial" w:cs="Arial"/>
                <w:color w:val="auto"/>
                <w:lang w:eastAsia="es-GT"/>
              </w:rPr>
              <w:t>:00 a 1</w:t>
            </w:r>
            <w:r w:rsidR="007C346F">
              <w:rPr>
                <w:rFonts w:ascii="Arial" w:eastAsia="Arial" w:hAnsi="Arial" w:cs="Arial"/>
                <w:color w:val="auto"/>
                <w:lang w:eastAsia="es-GT"/>
              </w:rPr>
              <w:t>3</w:t>
            </w:r>
            <w:r>
              <w:rPr>
                <w:rFonts w:ascii="Arial" w:eastAsia="Arial" w:hAnsi="Arial" w:cs="Arial"/>
                <w:color w:val="auto"/>
                <w:lang w:eastAsia="es-GT"/>
              </w:rPr>
              <w:t>:</w:t>
            </w:r>
            <w:r w:rsidR="007C346F">
              <w:rPr>
                <w:rFonts w:ascii="Arial" w:eastAsia="Arial" w:hAnsi="Arial" w:cs="Arial"/>
                <w:color w:val="auto"/>
                <w:lang w:eastAsia="es-GT"/>
              </w:rPr>
              <w:t>50</w:t>
            </w:r>
            <w:r>
              <w:rPr>
                <w:rFonts w:ascii="Arial" w:eastAsia="Arial" w:hAnsi="Arial" w:cs="Arial"/>
                <w:color w:val="auto"/>
                <w:lang w:eastAsia="es-GT"/>
              </w:rPr>
              <w:t xml:space="preserve"> horas.</w:t>
            </w:r>
          </w:p>
          <w:p w14:paraId="59DE24C2" w14:textId="77777777" w:rsidR="00051B13" w:rsidRDefault="00051B13" w:rsidP="00501E0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lang w:eastAsia="es-GT"/>
              </w:rPr>
            </w:pPr>
          </w:p>
          <w:p w14:paraId="3A351E36" w14:textId="77777777" w:rsidR="00051B13" w:rsidRDefault="00051B13" w:rsidP="00501E0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lang w:eastAsia="es-GT"/>
              </w:rPr>
            </w:pPr>
          </w:p>
          <w:p w14:paraId="22D4E180" w14:textId="77777777" w:rsidR="00051B13" w:rsidRDefault="00051B13" w:rsidP="00501E0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lang w:eastAsia="es-GT"/>
              </w:rPr>
            </w:pPr>
          </w:p>
          <w:p w14:paraId="5BDBA3D8" w14:textId="77777777" w:rsidR="00051B13" w:rsidRDefault="00051B13" w:rsidP="00501E0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lang w:eastAsia="es-GT"/>
              </w:rPr>
            </w:pPr>
          </w:p>
        </w:tc>
      </w:tr>
      <w:tr w:rsidR="00051B13" w14:paraId="16B93E26" w14:textId="77777777" w:rsidTr="00501E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5" w:type="dxa"/>
            <w:tcBorders>
              <w:top w:val="nil"/>
              <w:left w:val="nil"/>
              <w:bottom w:val="nil"/>
            </w:tcBorders>
          </w:tcPr>
          <w:p w14:paraId="1809D40F" w14:textId="77777777" w:rsidR="00051B13" w:rsidRDefault="00051B13" w:rsidP="00501E08">
            <w:pPr>
              <w:jc w:val="center"/>
              <w:rPr>
                <w:rFonts w:ascii="Arial" w:eastAsia="Arial" w:hAnsi="Arial" w:cs="Arial"/>
                <w:lang w:eastAsia="es-GT"/>
              </w:rPr>
            </w:pPr>
            <w:r>
              <w:rPr>
                <w:rFonts w:ascii="Arial" w:eastAsia="Arial" w:hAnsi="Arial" w:cs="Arial"/>
                <w:i w:val="0"/>
                <w:color w:val="auto"/>
                <w:lang w:eastAsia="es-GT"/>
              </w:rPr>
              <w:t>ENTREGA DE TAREA SEMANAL</w:t>
            </w:r>
          </w:p>
          <w:p w14:paraId="4C1903AA" w14:textId="77777777" w:rsidR="00051B13" w:rsidRDefault="00051B13" w:rsidP="00501E08">
            <w:pPr>
              <w:jc w:val="center"/>
              <w:rPr>
                <w:rFonts w:ascii="Arial" w:eastAsia="Arial" w:hAnsi="Arial" w:cs="Arial"/>
                <w:lang w:eastAsia="es-GT"/>
              </w:rPr>
            </w:pPr>
          </w:p>
          <w:p w14:paraId="76AE5DC8" w14:textId="77777777" w:rsidR="00051B13" w:rsidRDefault="00051B13" w:rsidP="00501E08">
            <w:pPr>
              <w:jc w:val="center"/>
              <w:rPr>
                <w:rFonts w:ascii="Arial" w:eastAsia="Arial" w:hAnsi="Arial" w:cs="Arial"/>
                <w:lang w:eastAsia="es-GT"/>
              </w:rPr>
            </w:pPr>
          </w:p>
          <w:p w14:paraId="1A50B75F" w14:textId="77777777" w:rsidR="00051B13" w:rsidRDefault="00051B13" w:rsidP="00501E08">
            <w:pPr>
              <w:jc w:val="center"/>
              <w:rPr>
                <w:rFonts w:ascii="Arial" w:eastAsia="Arial" w:hAnsi="Arial" w:cs="Arial"/>
                <w:lang w:eastAsia="es-GT"/>
              </w:rPr>
            </w:pPr>
          </w:p>
          <w:p w14:paraId="259778C7" w14:textId="77777777" w:rsidR="00051B13" w:rsidRDefault="00051B13" w:rsidP="00501E08">
            <w:pPr>
              <w:jc w:val="center"/>
              <w:rPr>
                <w:rFonts w:ascii="Arial" w:eastAsia="Arial" w:hAnsi="Arial" w:cs="Arial"/>
                <w:lang w:eastAsia="es-GT"/>
              </w:rPr>
            </w:pPr>
          </w:p>
          <w:p w14:paraId="3F0125C9" w14:textId="77777777" w:rsidR="00051B13" w:rsidRDefault="00051B13" w:rsidP="00501E08">
            <w:pPr>
              <w:jc w:val="center"/>
              <w:rPr>
                <w:rFonts w:ascii="Arial" w:eastAsia="Arial" w:hAnsi="Arial" w:cs="Arial"/>
                <w:lang w:eastAsia="es-GT"/>
              </w:rPr>
            </w:pPr>
          </w:p>
        </w:tc>
        <w:tc>
          <w:tcPr>
            <w:tcW w:w="5389" w:type="dxa"/>
          </w:tcPr>
          <w:p w14:paraId="2A137267" w14:textId="77777777" w:rsidR="00051B13" w:rsidRDefault="00051B13" w:rsidP="00501E08">
            <w:pPr>
              <w:pStyle w:val="Prrafodelista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lang w:eastAsia="es-GT"/>
              </w:rPr>
            </w:pPr>
          </w:p>
          <w:p w14:paraId="47189FDA" w14:textId="7359A24F" w:rsidR="00051B13" w:rsidRDefault="00051B13" w:rsidP="00501E0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lang w:eastAsia="es-GT"/>
              </w:rPr>
            </w:pPr>
            <w:r>
              <w:rPr>
                <w:rFonts w:ascii="Arial" w:eastAsia="Arial" w:hAnsi="Arial" w:cs="Arial"/>
                <w:lang w:eastAsia="es-GT"/>
              </w:rPr>
              <w:t xml:space="preserve">Se hizo entrega del plan de sesión </w:t>
            </w:r>
            <w:r w:rsidR="00C84937">
              <w:rPr>
                <w:rFonts w:ascii="Arial" w:eastAsia="Arial" w:hAnsi="Arial" w:cs="Arial"/>
                <w:lang w:eastAsia="es-GT"/>
              </w:rPr>
              <w:t>7.</w:t>
            </w:r>
          </w:p>
        </w:tc>
      </w:tr>
      <w:tr w:rsidR="00051B13" w14:paraId="106C4CBD" w14:textId="77777777" w:rsidTr="00501E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5" w:type="dxa"/>
            <w:tcBorders>
              <w:top w:val="nil"/>
              <w:left w:val="nil"/>
              <w:bottom w:val="nil"/>
            </w:tcBorders>
            <w:hideMark/>
          </w:tcPr>
          <w:p w14:paraId="5B91E403" w14:textId="77777777" w:rsidR="00051B13" w:rsidRDefault="00051B13" w:rsidP="00501E08">
            <w:pPr>
              <w:jc w:val="center"/>
              <w:rPr>
                <w:rFonts w:ascii="Arial" w:eastAsia="Arial" w:hAnsi="Arial" w:cs="Arial"/>
                <w:lang w:eastAsia="es-GT"/>
              </w:rPr>
            </w:pPr>
            <w:r>
              <w:rPr>
                <w:rFonts w:ascii="Arial" w:eastAsia="Arial" w:hAnsi="Arial" w:cs="Arial"/>
                <w:i w:val="0"/>
                <w:color w:val="auto"/>
                <w:lang w:eastAsia="es-GT"/>
              </w:rPr>
              <w:t>PREGUNTAS REALIZADAS Y CONTESTADAS</w:t>
            </w:r>
          </w:p>
        </w:tc>
        <w:tc>
          <w:tcPr>
            <w:tcW w:w="5389" w:type="dxa"/>
          </w:tcPr>
          <w:p w14:paraId="338E1C3D" w14:textId="77777777" w:rsidR="00051B13" w:rsidRDefault="00051B13" w:rsidP="00C84937">
            <w:pPr>
              <w:spacing w:before="24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auto"/>
                <w:lang w:eastAsia="es-GT"/>
              </w:rPr>
            </w:pPr>
            <w:r>
              <w:rPr>
                <w:rFonts w:ascii="Arial" w:eastAsia="Arial" w:hAnsi="Arial" w:cs="Arial"/>
                <w:color w:val="auto"/>
                <w:lang w:eastAsia="es-GT"/>
              </w:rPr>
              <w:t xml:space="preserve">Se </w:t>
            </w:r>
            <w:r w:rsidR="00C84937">
              <w:rPr>
                <w:rFonts w:ascii="Arial" w:eastAsia="Arial" w:hAnsi="Arial" w:cs="Arial"/>
                <w:color w:val="auto"/>
                <w:lang w:eastAsia="es-GT"/>
              </w:rPr>
              <w:t xml:space="preserve">realizó la retroalimentación con respecto a que el paciente no continuará con el proceso psicológico debido a la falta de cooperación, según lo que indican en Casa del Alfarero. Puesto que, en diversas ocasiones se le llamó la atención y se indicó cómo trabajar durante el proceso. </w:t>
            </w:r>
          </w:p>
          <w:p w14:paraId="4DD8FC34" w14:textId="77777777" w:rsidR="00C84937" w:rsidRDefault="00C84937" w:rsidP="00C84937">
            <w:pPr>
              <w:spacing w:before="24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auto"/>
                <w:lang w:eastAsia="es-GT"/>
              </w:rPr>
            </w:pPr>
            <w:r>
              <w:rPr>
                <w:rFonts w:ascii="Arial" w:eastAsia="Arial" w:hAnsi="Arial" w:cs="Arial"/>
                <w:color w:val="auto"/>
                <w:lang w:eastAsia="es-GT"/>
              </w:rPr>
              <w:t xml:space="preserve">Asimismo, se plantearon las opciones que se podían trabajar a partir de que el paciente dejó el proceso. Dado que, ya se había validado un punto de investigación con respecto al ambiente y como éste podía estar afectando. Por lo que, se tomará como un caso hipotético para avanzar en la intervención y brindar herramientas que sean de ayuda para la persona. </w:t>
            </w:r>
          </w:p>
          <w:p w14:paraId="622DC1AF" w14:textId="4475FB0A" w:rsidR="00C84937" w:rsidRPr="00A9139E" w:rsidRDefault="00C84937" w:rsidP="00C84937">
            <w:pPr>
              <w:spacing w:before="24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auto"/>
                <w:lang w:eastAsia="es-GT"/>
              </w:rPr>
            </w:pPr>
            <w:r>
              <w:rPr>
                <w:rFonts w:ascii="Arial" w:eastAsia="Arial" w:hAnsi="Arial" w:cs="Arial"/>
                <w:color w:val="auto"/>
                <w:lang w:eastAsia="es-GT"/>
              </w:rPr>
              <w:t xml:space="preserve">Se decidió trabajar de esta manera, ya que es necesario entregar también un informe a la institución donde haga referencia a este proceso y también a lo que se pudo investigar y trabajar con el paciente. </w:t>
            </w:r>
          </w:p>
        </w:tc>
      </w:tr>
      <w:tr w:rsidR="00051B13" w14:paraId="082C9AEE" w14:textId="77777777" w:rsidTr="00501E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5" w:type="dxa"/>
            <w:tcBorders>
              <w:top w:val="nil"/>
              <w:left w:val="nil"/>
              <w:bottom w:val="nil"/>
            </w:tcBorders>
            <w:hideMark/>
          </w:tcPr>
          <w:p w14:paraId="25C8B34C" w14:textId="77777777" w:rsidR="00051B13" w:rsidRDefault="00051B13" w:rsidP="00501E08">
            <w:pPr>
              <w:jc w:val="center"/>
              <w:rPr>
                <w:rFonts w:ascii="Arial" w:eastAsia="Arial" w:hAnsi="Arial" w:cs="Arial"/>
                <w:lang w:eastAsia="es-GT"/>
              </w:rPr>
            </w:pPr>
            <w:r>
              <w:rPr>
                <w:rFonts w:ascii="Arial" w:eastAsia="Arial" w:hAnsi="Arial" w:cs="Arial"/>
                <w:i w:val="0"/>
                <w:color w:val="auto"/>
                <w:lang w:eastAsia="es-GT"/>
              </w:rPr>
              <w:t xml:space="preserve">OBSERVACIONES DE LA </w:t>
            </w:r>
            <w:r>
              <w:rPr>
                <w:rFonts w:ascii="Arial" w:eastAsia="Arial" w:hAnsi="Arial" w:cs="Arial"/>
                <w:i w:val="0"/>
                <w:color w:val="auto"/>
                <w:lang w:eastAsia="es-GT"/>
              </w:rPr>
              <w:lastRenderedPageBreak/>
              <w:t>ASESORA</w:t>
            </w:r>
          </w:p>
        </w:tc>
        <w:tc>
          <w:tcPr>
            <w:tcW w:w="5389" w:type="dxa"/>
          </w:tcPr>
          <w:p w14:paraId="1F932CC6" w14:textId="77777777" w:rsidR="00051B13" w:rsidRPr="00AF21D4" w:rsidRDefault="00051B13" w:rsidP="00501E0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hd w:val="clear" w:color="auto" w:fill="6FA8DC"/>
                <w:lang w:eastAsia="es-GT"/>
              </w:rPr>
            </w:pPr>
            <w:r>
              <w:rPr>
                <w:rFonts w:ascii="Arial" w:eastAsia="Arial" w:hAnsi="Arial" w:cs="Arial"/>
                <w:lang w:eastAsia="es-GT"/>
              </w:rPr>
              <w:lastRenderedPageBreak/>
              <w:t xml:space="preserve">Dejar este espacio en blanco. Cuando la asesora revise el reporte, agregará algunas observaciones </w:t>
            </w:r>
            <w:r>
              <w:rPr>
                <w:rFonts w:ascii="Arial" w:eastAsia="Arial" w:hAnsi="Arial" w:cs="Arial"/>
                <w:lang w:eastAsia="es-GT"/>
              </w:rPr>
              <w:lastRenderedPageBreak/>
              <w:t>que no se hayan escrito anteriormente.</w:t>
            </w:r>
          </w:p>
          <w:p w14:paraId="6C296A50" w14:textId="77777777" w:rsidR="00051B13" w:rsidRDefault="00051B13" w:rsidP="00501E0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lang w:eastAsia="es-GT"/>
              </w:rPr>
            </w:pPr>
          </w:p>
          <w:p w14:paraId="0BE07CB9" w14:textId="77777777" w:rsidR="00051B13" w:rsidRDefault="00051B13" w:rsidP="00501E0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lang w:eastAsia="es-GT"/>
              </w:rPr>
            </w:pPr>
          </w:p>
          <w:p w14:paraId="3E1D69D9" w14:textId="77777777" w:rsidR="00051B13" w:rsidRDefault="00051B13" w:rsidP="00501E0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lang w:eastAsia="es-GT"/>
              </w:rPr>
            </w:pPr>
          </w:p>
          <w:p w14:paraId="09727CDB" w14:textId="77777777" w:rsidR="00051B13" w:rsidRDefault="00051B13" w:rsidP="00501E0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lang w:eastAsia="es-GT"/>
              </w:rPr>
            </w:pPr>
          </w:p>
        </w:tc>
      </w:tr>
    </w:tbl>
    <w:p w14:paraId="324046DF" w14:textId="77777777" w:rsidR="00051B13" w:rsidRDefault="00051B13" w:rsidP="00051B13">
      <w:pPr>
        <w:jc w:val="both"/>
        <w:rPr>
          <w:rFonts w:ascii="Arial" w:eastAsia="Arial" w:hAnsi="Arial" w:cs="Arial"/>
          <w:sz w:val="24"/>
          <w:szCs w:val="24"/>
        </w:rPr>
      </w:pPr>
    </w:p>
    <w:p w14:paraId="66EBAB81" w14:textId="77777777" w:rsidR="00051B13" w:rsidRDefault="00051B13" w:rsidP="00051B13">
      <w:pPr>
        <w:jc w:val="both"/>
        <w:rPr>
          <w:rFonts w:ascii="Arial" w:eastAsia="Arial" w:hAnsi="Arial" w:cs="Arial"/>
          <w:sz w:val="24"/>
          <w:szCs w:val="24"/>
        </w:rPr>
      </w:pPr>
    </w:p>
    <w:p w14:paraId="7A1F738A" w14:textId="77777777" w:rsidR="00051B13" w:rsidRDefault="00051B13" w:rsidP="00051B13">
      <w:pPr>
        <w:jc w:val="both"/>
        <w:rPr>
          <w:rFonts w:ascii="Arial" w:eastAsia="Arial" w:hAnsi="Arial" w:cs="Arial"/>
          <w:sz w:val="24"/>
          <w:szCs w:val="24"/>
        </w:rPr>
      </w:pPr>
    </w:p>
    <w:p w14:paraId="23A062C1" w14:textId="77777777" w:rsidR="00051B13" w:rsidRDefault="00051B13" w:rsidP="00051B13"/>
    <w:p w14:paraId="5AF9560F" w14:textId="77777777" w:rsidR="00051B13" w:rsidRDefault="00051B13" w:rsidP="00051B13"/>
    <w:p w14:paraId="2A677663" w14:textId="77777777" w:rsidR="00051B13" w:rsidRDefault="00051B13" w:rsidP="00051B13"/>
    <w:p w14:paraId="5E356DE2" w14:textId="77777777" w:rsidR="00051B13" w:rsidRDefault="00051B13" w:rsidP="00051B13"/>
    <w:p w14:paraId="42C5609A" w14:textId="77777777" w:rsidR="00051B13" w:rsidRDefault="00051B13" w:rsidP="00051B13"/>
    <w:p w14:paraId="2917C432" w14:textId="77777777" w:rsidR="00051B13" w:rsidRDefault="00051B13" w:rsidP="00051B13"/>
    <w:p w14:paraId="0FCE7A40" w14:textId="77777777" w:rsidR="00051B13" w:rsidRDefault="00051B13" w:rsidP="00051B13"/>
    <w:p w14:paraId="7F3492AF" w14:textId="77777777" w:rsidR="00051B13" w:rsidRDefault="00051B13" w:rsidP="00051B13"/>
    <w:p w14:paraId="1EEC2E93" w14:textId="77777777" w:rsidR="00051B13" w:rsidRDefault="00051B13" w:rsidP="00051B13"/>
    <w:p w14:paraId="57715851" w14:textId="77777777" w:rsidR="00051B13" w:rsidRDefault="00051B13"/>
    <w:sectPr w:rsidR="00051B13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BE8EA8" w14:textId="77777777" w:rsidR="002A0FDF" w:rsidRDefault="002A0FDF">
      <w:pPr>
        <w:spacing w:after="0" w:line="240" w:lineRule="auto"/>
      </w:pPr>
      <w:r>
        <w:separator/>
      </w:r>
    </w:p>
  </w:endnote>
  <w:endnote w:type="continuationSeparator" w:id="0">
    <w:p w14:paraId="5705155C" w14:textId="77777777" w:rsidR="002A0FDF" w:rsidRDefault="002A0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B6E85" w14:textId="77777777" w:rsidR="002A0FDF" w:rsidRDefault="002A0FDF">
      <w:pPr>
        <w:spacing w:after="0" w:line="240" w:lineRule="auto"/>
      </w:pPr>
      <w:r>
        <w:separator/>
      </w:r>
    </w:p>
  </w:footnote>
  <w:footnote w:type="continuationSeparator" w:id="0">
    <w:p w14:paraId="192AC167" w14:textId="77777777" w:rsidR="002A0FDF" w:rsidRDefault="002A0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37F90" w14:textId="77777777" w:rsidR="00501E08" w:rsidRDefault="00501E08">
    <w:pPr>
      <w:pStyle w:val="Encabezad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1665D1B" wp14:editId="1F0E9FBD">
          <wp:simplePos x="0" y="0"/>
          <wp:positionH relativeFrom="column">
            <wp:posOffset>-546735</wp:posOffset>
          </wp:positionH>
          <wp:positionV relativeFrom="paragraph">
            <wp:posOffset>-297180</wp:posOffset>
          </wp:positionV>
          <wp:extent cx="1476375" cy="533400"/>
          <wp:effectExtent l="0" t="0" r="0" b="0"/>
          <wp:wrapSquare wrapText="bothSides"/>
          <wp:docPr id="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76375" cy="533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B13"/>
    <w:rsid w:val="00051B13"/>
    <w:rsid w:val="002A0FDF"/>
    <w:rsid w:val="00501E08"/>
    <w:rsid w:val="007C346F"/>
    <w:rsid w:val="00C84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AC2746E"/>
  <w15:docId w15:val="{7A8C7892-47F4-452B-A4B3-549A9C343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1B1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51B13"/>
    <w:pPr>
      <w:spacing w:line="256" w:lineRule="auto"/>
      <w:ind w:left="720"/>
      <w:contextualSpacing/>
    </w:pPr>
  </w:style>
  <w:style w:type="table" w:styleId="Tabladelista7concolores-nfasis2">
    <w:name w:val="List Table 7 Colorful Accent 2"/>
    <w:basedOn w:val="Tablanormal"/>
    <w:uiPriority w:val="52"/>
    <w:rsid w:val="00051B13"/>
    <w:pPr>
      <w:spacing w:after="0" w:line="240" w:lineRule="auto"/>
    </w:pPr>
    <w:rPr>
      <w:rFonts w:ascii="Calibri" w:eastAsia="Calibri" w:hAnsi="Calibri" w:cs="Calibri"/>
      <w:color w:val="C45911" w:themeColor="accent2" w:themeShade="BF"/>
    </w:rPr>
    <w:tblPr>
      <w:tblStyleRowBandSize w:val="1"/>
      <w:tblStyleColBandSize w:val="1"/>
      <w:tblInd w:w="0" w:type="nil"/>
    </w:tblPr>
    <w:tblStylePr w:type="firstRow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Encabezado">
    <w:name w:val="header"/>
    <w:basedOn w:val="Normal"/>
    <w:link w:val="EncabezadoCar"/>
    <w:uiPriority w:val="99"/>
    <w:unhideWhenUsed/>
    <w:rsid w:val="00051B1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51B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2766</TotalTime>
  <Pages>2</Pages>
  <Words>218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Gisbert</dc:creator>
  <cp:keywords/>
  <dc:description/>
  <cp:lastModifiedBy>Sergio Gisbert</cp:lastModifiedBy>
  <cp:revision>1</cp:revision>
  <dcterms:created xsi:type="dcterms:W3CDTF">2021-09-23T04:47:00Z</dcterms:created>
  <dcterms:modified xsi:type="dcterms:W3CDTF">2021-09-27T16:12:00Z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25824</vt:lpwstr>
  </property>
  <property fmtid="{D5CDD505-2E9C-101B-9397-08002B2CF9AE}" name="NXPowerLiteSettings" pid="3">
    <vt:lpwstr>C7000400038000</vt:lpwstr>
  </property>
  <property fmtid="{D5CDD505-2E9C-101B-9397-08002B2CF9AE}" name="NXPowerLiteVersion" pid="4">
    <vt:lpwstr>S9.1.0</vt:lpwstr>
  </property>
</Properties>
</file>