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6235391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3731F2B" w14:textId="08FF13D3" w:rsidR="004B0608" w:rsidRDefault="002949F7" w:rsidP="002949F7">
            <w:pPr>
              <w:pStyle w:val="EstiloPS"/>
              <w:jc w:val="both"/>
            </w:pPr>
            <w:r>
              <w:t>4</w:t>
            </w:r>
            <w:r w:rsidR="00614BF5">
              <w:t xml:space="preserve"> </w:t>
            </w:r>
            <w:r w:rsidR="003B7A52">
              <w:t xml:space="preserve">de </w:t>
            </w:r>
            <w:r>
              <w:t>febrero</w:t>
            </w:r>
            <w:r w:rsidR="003B7A52">
              <w:t xml:space="preserve"> del </w:t>
            </w:r>
            <w:r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E1F695E" w14:textId="6BF38AB8" w:rsidR="004B0608" w:rsidRDefault="00A81806" w:rsidP="00EB69F0">
            <w:pPr>
              <w:pStyle w:val="EstiloPS"/>
              <w:jc w:val="both"/>
            </w:pPr>
            <w:r>
              <w:t>3</w:t>
            </w:r>
          </w:p>
        </w:tc>
      </w:tr>
      <w:tr w:rsidR="004B0608" w14:paraId="32951A3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E4E0E9" w14:textId="227A6B39" w:rsidR="004B0608" w:rsidRDefault="002949F7" w:rsidP="00A64CDA">
            <w:pPr>
              <w:pStyle w:val="EstiloPS"/>
              <w:jc w:val="both"/>
            </w:pPr>
            <w:r>
              <w:rPr>
                <w:rFonts w:eastAsia="Arial" w:cs="Arial"/>
              </w:rPr>
              <w:t>Evaluar la condición psicológica de una mujer adulta de 59 años</w:t>
            </w:r>
          </w:p>
        </w:tc>
      </w:tr>
      <w:tr w:rsidR="004B0608" w14:paraId="49B3133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4B0608" w14:paraId="41C7FDC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5F4E63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F31BA61" w14:textId="52986F35" w:rsidR="004B0608" w:rsidRPr="003B7A52" w:rsidRDefault="00EF7C1C" w:rsidP="0079439D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Evaluar a la paciente po</w:t>
            </w:r>
            <w:r w:rsidR="009E0FB5">
              <w:rPr>
                <w:color w:val="000000" w:themeColor="text1"/>
              </w:rPr>
              <w:t>r medio de pruebas proyectivas y psicométricas</w:t>
            </w:r>
            <w:r>
              <w:rPr>
                <w:color w:val="000000" w:themeColor="text1"/>
              </w:rPr>
              <w:t xml:space="preserve"> para poder determinar las áreas de su psique que requieren una priorizada intervención</w:t>
            </w:r>
            <w:r w:rsidR="009E0FB5">
              <w:rPr>
                <w:color w:val="000000" w:themeColor="text1"/>
              </w:rPr>
              <w:t xml:space="preserve"> y paralelamente analizar el estado actual de su autoestima y manifestación de síntomas depresivos. </w:t>
            </w:r>
          </w:p>
        </w:tc>
      </w:tr>
      <w:tr w:rsidR="004B0608" w14:paraId="559006D4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606498A" w14:textId="77777777" w:rsidR="0079439D" w:rsidRPr="00923873" w:rsidRDefault="0079439D" w:rsidP="0079439D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14:paraId="1F2D4137" w14:textId="77777777" w:rsidR="000D26A5" w:rsidRPr="009E0FB5" w:rsidRDefault="00EF7C1C" w:rsidP="00EF7C1C">
            <w:pPr>
              <w:pStyle w:val="EstiloPS"/>
              <w:numPr>
                <w:ilvl w:val="0"/>
                <w:numId w:val="1"/>
              </w:numPr>
              <w:jc w:val="both"/>
            </w:pPr>
            <w:r w:rsidRPr="00EF7C1C">
              <w:rPr>
                <w:color w:val="000000" w:themeColor="text1"/>
                <w:u w:val="single"/>
              </w:rPr>
              <w:t>Proyección</w:t>
            </w:r>
            <w:r w:rsidR="0079439D" w:rsidRPr="0079439D">
              <w:rPr>
                <w:color w:val="000000" w:themeColor="text1"/>
                <w:u w:val="single"/>
              </w:rPr>
              <w:t>:</w:t>
            </w:r>
            <w:r>
              <w:rPr>
                <w:color w:val="000000" w:themeColor="text1"/>
              </w:rPr>
              <w:t xml:space="preserve"> por medio de una prueba proyectiva, determinar las necesidades y pensamientos no conscientes de la paciente para poder evaluarlos de manera posterior. </w:t>
            </w:r>
          </w:p>
          <w:p w14:paraId="6CCE1535" w14:textId="77777777" w:rsidR="009E0FB5" w:rsidRPr="009E0FB5" w:rsidRDefault="009E0FB5" w:rsidP="00EF7C1C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rFonts w:cs="Arial"/>
                <w:color w:val="000000" w:themeColor="text1"/>
                <w:u w:val="single"/>
              </w:rPr>
              <w:t>Autoestima</w:t>
            </w:r>
            <w:r w:rsidRPr="00176559">
              <w:rPr>
                <w:rFonts w:cs="Arial"/>
                <w:color w:val="000000" w:themeColor="text1"/>
                <w:u w:val="single"/>
              </w:rPr>
              <w:t>:</w:t>
            </w:r>
            <w:r w:rsidRPr="00176559">
              <w:rPr>
                <w:rFonts w:cs="Arial"/>
                <w:color w:val="000000" w:themeColor="text1"/>
              </w:rPr>
              <w:t xml:space="preserve"> determinar, por medio del dialogo y las evaluaciones, la cantidad de aprecio propio que posee la paciente.</w:t>
            </w:r>
          </w:p>
          <w:p w14:paraId="449CFC83" w14:textId="7944E347" w:rsidR="009E0FB5" w:rsidRDefault="009E0FB5" w:rsidP="009E0FB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Depresión:</w:t>
            </w:r>
            <w:r>
              <w:t xml:space="preserve"> </w:t>
            </w:r>
            <w:r w:rsidRPr="00D45651">
              <w:t>poder analizar si existe profunda tristeza, decaimiento anímico, baja autoestima, pérdida de interés general y disminución de las funciones psíquicas en la paciente por medio de evaluaciones específicas</w:t>
            </w:r>
            <w:r>
              <w:t>.</w:t>
            </w:r>
          </w:p>
        </w:tc>
      </w:tr>
      <w:tr w:rsidR="004B0608" w14:paraId="3512CF2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84549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FE07F1" w14:paraId="3D36E195" w14:textId="77777777" w:rsidTr="00EB69F0">
        <w:tc>
          <w:tcPr>
            <w:tcW w:w="6621" w:type="dxa"/>
            <w:gridSpan w:val="3"/>
            <w:vAlign w:val="center"/>
          </w:tcPr>
          <w:p w14:paraId="25DB547D" w14:textId="77777777" w:rsidR="00FE07F1" w:rsidRDefault="00FE07F1" w:rsidP="00FE07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dirigirá a la paciente en la sala virtual y se </w:t>
            </w:r>
            <w:r>
              <w:rPr>
                <w:rFonts w:ascii="Arial" w:eastAsia="Arial" w:hAnsi="Arial" w:cs="Arial"/>
              </w:rPr>
              <w:t>realizarán</w:t>
            </w:r>
            <w:r>
              <w:rPr>
                <w:rFonts w:ascii="Arial" w:eastAsia="Arial" w:hAnsi="Arial" w:cs="Arial"/>
                <w:color w:val="000000"/>
              </w:rPr>
              <w:t xml:space="preserve"> los saludos necesarios. Posteriormente, el terapeuta motivará a la paciente a realizar un breve resumen de la sesión anterior como medio introductorio a la sesión presente. Adicionalmente, se analizará el estado de ánimo de la paciente por medio de una breve conversación coloquial.</w:t>
            </w:r>
          </w:p>
          <w:p w14:paraId="6A44F85A" w14:textId="6F2B4CD7" w:rsidR="00FE07F1" w:rsidRDefault="00FE07F1" w:rsidP="00FE07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>
              <w:rPr>
                <w:rFonts w:ascii="Arial" w:eastAsia="Arial" w:hAnsi="Arial" w:cs="Arial"/>
                <w:color w:val="000000"/>
              </w:rPr>
              <w:t xml:space="preserve"> Se dedicará el tiempo restante a </w:t>
            </w:r>
            <w:r>
              <w:rPr>
                <w:rFonts w:ascii="Arial" w:eastAsia="Arial" w:hAnsi="Arial" w:cs="Arial"/>
                <w:color w:val="000000"/>
              </w:rPr>
              <w:t xml:space="preserve">evaluar a la paciente con pruebas proyectivas (Frases incompletas de Sacks) y psicométricas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(Coopersmith para evaluar su autoestima y BDI para evaluar si tiene síntomas depresivos)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</w:rPr>
              <w:t>Se evaluará el área proyectiva con el fin de conocer que áreas en la vida de la paciente tienen rangos de alteración considerables que pueden ser explicativos del motivo de consulta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Asimismo, se determinará el nivel de autoestima para reconocer si el trabajo en este aspecto es prioritario antes que cualquier otra intervención y determinar la existencia de síntomas depresivos para poder orientar el diagnóstico.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2F896B1" w14:textId="77777777" w:rsidR="00FE07F1" w:rsidRDefault="00FE07F1" w:rsidP="00FE07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 y se resolverá cualquier duda que la paciente tenga sobre la sesión o futuras sesiones. </w:t>
            </w:r>
          </w:p>
          <w:p w14:paraId="4D8E540B" w14:textId="45BA0A1F" w:rsidR="00FE07F1" w:rsidRPr="00D21EC8" w:rsidRDefault="00FE07F1" w:rsidP="00FE07F1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rFonts w:eastAsia="Arial" w:cs="Arial"/>
                <w:b/>
                <w:color w:val="000000"/>
              </w:rPr>
              <w:t>Despedida (5 minutos):</w:t>
            </w:r>
            <w:r>
              <w:rPr>
                <w:rFonts w:eastAsia="Arial" w:cs="Arial"/>
                <w:color w:val="000000"/>
              </w:rPr>
              <w:t xml:space="preserve"> Se le animará a la paciente a volver a sus sesiones y que no olvidé la puntualidad y constancia de las mismas. Una vez realizado,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14:paraId="5329E1C7" w14:textId="77777777" w:rsidR="00FE07F1" w:rsidRDefault="00FE07F1" w:rsidP="00FE07F1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lastRenderedPageBreak/>
              <w:t>Formato del examen del estado mental</w:t>
            </w:r>
          </w:p>
          <w:p w14:paraId="326C558D" w14:textId="77777777" w:rsidR="00FE07F1" w:rsidRDefault="00FE07F1" w:rsidP="00FE07F1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Lapicero</w:t>
            </w:r>
          </w:p>
          <w:p w14:paraId="6560721B" w14:textId="77777777" w:rsidR="00FE07F1" w:rsidRDefault="00FE07F1" w:rsidP="00FE07F1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Formato en blanco de Frases Incompletas de Sacks para Adultos</w:t>
            </w:r>
          </w:p>
          <w:p w14:paraId="4719BC94" w14:textId="77777777" w:rsidR="00FE07F1" w:rsidRDefault="00FE07F1" w:rsidP="00FE07F1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lastRenderedPageBreak/>
              <w:t>Formato en blanco de Autoestima de Coopersmith</w:t>
            </w:r>
          </w:p>
          <w:p w14:paraId="683B1238" w14:textId="7A4D5E27" w:rsidR="00FE07F1" w:rsidRDefault="00FE07F1" w:rsidP="00FE07F1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Formato en blanco de Inventario de Depresión de Beck</w:t>
            </w:r>
          </w:p>
        </w:tc>
      </w:tr>
      <w:tr w:rsidR="004B0608" w14:paraId="656F114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4F1A5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9B83946" w14:textId="77777777" w:rsidTr="00EB69F0">
        <w:tc>
          <w:tcPr>
            <w:tcW w:w="6621" w:type="dxa"/>
            <w:gridSpan w:val="3"/>
            <w:vAlign w:val="center"/>
          </w:tcPr>
          <w:p w14:paraId="70F5D828" w14:textId="749D1C25" w:rsidR="004B0608" w:rsidRDefault="00FE6015" w:rsidP="00FE60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Atención plena (Amabilidad amorosa):</w:t>
            </w:r>
            <w:r>
              <w:rPr>
                <w:rFonts w:ascii="Arial" w:eastAsia="Arial" w:hAnsi="Arial" w:cs="Arial"/>
                <w:color w:val="000000"/>
              </w:rPr>
              <w:t xml:space="preserve"> educar a la paciente en poder mentalizar en el momento presente a las personas que mayor irritabilidad le causan sonriendo, con el fin de que pueda dejar ir rápidamente la emoción de enojo y los sentimientos de frustración hacia estas personas y así poder tener una mayor estabilidad emocional y relaciones interpersonales más asertivas y funcionales a largo plazo.</w:t>
            </w:r>
          </w:p>
        </w:tc>
        <w:tc>
          <w:tcPr>
            <w:tcW w:w="2207" w:type="dxa"/>
            <w:gridSpan w:val="2"/>
            <w:vAlign w:val="center"/>
          </w:tcPr>
          <w:p w14:paraId="227265CD" w14:textId="77777777" w:rsidR="004B0608" w:rsidRDefault="00017886" w:rsidP="00EB69F0">
            <w:pPr>
              <w:pStyle w:val="EstiloPS"/>
              <w:jc w:val="both"/>
            </w:pPr>
            <w:r>
              <w:t>Ninguno</w:t>
            </w:r>
          </w:p>
        </w:tc>
      </w:tr>
      <w:tr w:rsidR="004B0608" w:rsidRPr="004B0608" w14:paraId="2108095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B79F71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3BB4B4A" w14:textId="77777777" w:rsidTr="00EB69F0">
        <w:tc>
          <w:tcPr>
            <w:tcW w:w="8828" w:type="dxa"/>
            <w:gridSpan w:val="5"/>
            <w:vAlign w:val="center"/>
          </w:tcPr>
          <w:p w14:paraId="419797CC" w14:textId="77777777" w:rsidR="00A64CDA" w:rsidRDefault="00A64CDA" w:rsidP="009E0F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4763C8">
              <w:rPr>
                <w:b/>
                <w:color w:val="000000" w:themeColor="text1"/>
              </w:rPr>
              <w:t>Examen del estado mental</w:t>
            </w:r>
            <w:r>
              <w:rPr>
                <w:b/>
                <w:color w:val="000000" w:themeColor="text1"/>
              </w:rPr>
              <w:t xml:space="preserve">: </w:t>
            </w:r>
            <w:r w:rsidRPr="000E0250">
              <w:rPr>
                <w:color w:val="000000" w:themeColor="text1"/>
              </w:rPr>
              <w:t>técnica</w:t>
            </w:r>
            <w:r>
              <w:rPr>
                <w:b/>
                <w:color w:val="000000" w:themeColor="text1"/>
              </w:rPr>
              <w:t xml:space="preserve"> </w:t>
            </w:r>
            <w:r w:rsidRPr="000E0250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A64CDA" w:rsidRPr="000E0250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Aspecto general y conducta</w:t>
            </w:r>
          </w:p>
          <w:p w14:paraId="7EFDAE16" w14:textId="77777777" w:rsidR="00A64CDA" w:rsidRPr="000E0250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Características del lenguaje</w:t>
            </w:r>
          </w:p>
          <w:p w14:paraId="650C6C50" w14:textId="77777777" w:rsidR="00A64CDA" w:rsidRPr="000E0250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Estado de ánimo y afecto</w:t>
            </w:r>
          </w:p>
          <w:p w14:paraId="28A42FAD" w14:textId="77777777" w:rsidR="00A64CDA" w:rsidRPr="000E0250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Contenido del pensamiento</w:t>
            </w:r>
          </w:p>
          <w:p w14:paraId="3DC5C7EE" w14:textId="77777777" w:rsidR="00A64CDA" w:rsidRPr="000E0250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Funciones del sensorio</w:t>
            </w:r>
          </w:p>
          <w:p w14:paraId="6793C542" w14:textId="77777777" w:rsidR="00A64CDA" w:rsidRPr="000E0250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Autocognición y juicio</w:t>
            </w:r>
          </w:p>
          <w:p w14:paraId="04D4CC81" w14:textId="09D4ABDE" w:rsidR="004B0608" w:rsidRDefault="005D70E1" w:rsidP="009E0FB5">
            <w:pPr>
              <w:spacing w:after="120" w:line="360" w:lineRule="auto"/>
              <w:jc w:val="both"/>
              <w:rPr>
                <w:rFonts w:ascii="Arial" w:hAnsi="Arial" w:cs="Arial"/>
                <w:color w:val="1D1B11" w:themeColor="background2" w:themeShade="1A"/>
              </w:rPr>
            </w:pPr>
            <w:r w:rsidRPr="00AE575E">
              <w:rPr>
                <w:rFonts w:ascii="Arial" w:hAnsi="Arial" w:cs="Arial"/>
                <w:b/>
                <w:color w:val="1D1B11" w:themeColor="background2" w:themeShade="1A"/>
              </w:rPr>
              <w:t>Frases Incompletas de Sacks</w:t>
            </w:r>
            <w:r w:rsidR="00BC5ECD">
              <w:rPr>
                <w:rFonts w:ascii="Arial" w:hAnsi="Arial" w:cs="Arial"/>
                <w:b/>
                <w:color w:val="1D1B11" w:themeColor="background2" w:themeShade="1A"/>
              </w:rPr>
              <w:t>:</w:t>
            </w:r>
            <w:r>
              <w:rPr>
                <w:rFonts w:ascii="Arial" w:hAnsi="Arial" w:cs="Arial"/>
                <w:color w:val="1D1B11" w:themeColor="background2" w:themeShade="1A"/>
              </w:rPr>
              <w:t xml:space="preserve"> </w:t>
            </w:r>
            <w:r w:rsidRPr="00AE575E">
              <w:rPr>
                <w:rFonts w:ascii="Arial" w:hAnsi="Arial" w:cs="Arial"/>
                <w:color w:val="1D1B11" w:themeColor="background2" w:themeShade="1A"/>
              </w:rPr>
              <w:t>Prueba que consta de 60 reactivos, dirigidos a evaluar las áreas del área familiar, sexual, de relaciones interpersonales y de autoconcepto.</w:t>
            </w:r>
            <w:r>
              <w:rPr>
                <w:rFonts w:ascii="Arial" w:hAnsi="Arial" w:cs="Arial"/>
                <w:color w:val="1D1B11" w:themeColor="background2" w:themeShade="1A"/>
              </w:rPr>
              <w:t xml:space="preserve"> </w:t>
            </w:r>
            <w:r w:rsidRPr="00AE575E">
              <w:rPr>
                <w:rFonts w:ascii="Arial" w:hAnsi="Arial" w:cs="Arial"/>
                <w:color w:val="1D1B11" w:themeColor="background2" w:themeShade="1A"/>
              </w:rPr>
              <w:t>Con base en las respuestas obtenidas, se realiza una sumatoria por área y se determina la alteración a los diferentes niveles mencionados.</w:t>
            </w:r>
          </w:p>
          <w:p w14:paraId="26C1AC43" w14:textId="77777777" w:rsidR="009E0FB5" w:rsidRDefault="009E0FB5" w:rsidP="009E0FB5">
            <w:pPr>
              <w:spacing w:after="120" w:line="360" w:lineRule="auto"/>
              <w:jc w:val="both"/>
              <w:rPr>
                <w:rFonts w:ascii="Arial" w:hAnsi="Arial" w:cs="Arial"/>
                <w:color w:val="1D1B11" w:themeColor="background2" w:themeShade="1A"/>
              </w:rPr>
            </w:pPr>
            <w:r>
              <w:rPr>
                <w:rFonts w:ascii="Arial" w:hAnsi="Arial" w:cs="Arial"/>
                <w:b/>
                <w:color w:val="1D1B11" w:themeColor="background2" w:themeShade="1A"/>
              </w:rPr>
              <w:lastRenderedPageBreak/>
              <w:t>Autoestima de Coopersmith para Adultos:</w:t>
            </w:r>
            <w:r>
              <w:rPr>
                <w:rFonts w:ascii="Arial" w:hAnsi="Arial" w:cs="Arial"/>
                <w:color w:val="1D1B11" w:themeColor="background2" w:themeShade="1A"/>
              </w:rPr>
              <w:t xml:space="preserve"> </w:t>
            </w:r>
            <w:r w:rsidRPr="00BF0057">
              <w:rPr>
                <w:rFonts w:ascii="Arial" w:hAnsi="Arial" w:cs="Arial"/>
                <w:color w:val="1D1B11" w:themeColor="background2" w:themeShade="1A"/>
              </w:rPr>
              <w:t>Cuestionario conformado por 25 que tiene por objetivo conocer el nivel de autoestima de los individuos centrándose en la percepción de la persona, es en cuatro áreas: autoestima general, social, hogar, laboral y una escala de mentira de ocho ítems</w:t>
            </w:r>
            <w:r>
              <w:rPr>
                <w:rFonts w:ascii="Arial" w:hAnsi="Arial" w:cs="Arial"/>
                <w:color w:val="1D1B11" w:themeColor="background2" w:themeShade="1A"/>
              </w:rPr>
              <w:t>.</w:t>
            </w:r>
          </w:p>
          <w:p w14:paraId="6EFA432E" w14:textId="77777777" w:rsidR="009E0FB5" w:rsidRPr="00176559" w:rsidRDefault="009E0FB5" w:rsidP="009E0FB5">
            <w:pPr>
              <w:pStyle w:val="Prrafodelista"/>
              <w:numPr>
                <w:ilvl w:val="0"/>
                <w:numId w:val="11"/>
              </w:numPr>
              <w:spacing w:after="120" w:line="360" w:lineRule="auto"/>
              <w:jc w:val="both"/>
              <w:rPr>
                <w:rFonts w:ascii="Arial" w:hAnsi="Arial" w:cs="Arial"/>
                <w:color w:val="1D1B11" w:themeColor="background2" w:themeShade="1A"/>
              </w:rPr>
            </w:pPr>
            <w:r w:rsidRPr="00176559">
              <w:rPr>
                <w:rFonts w:ascii="Arial" w:hAnsi="Arial" w:cs="Arial"/>
                <w:color w:val="1D1B11" w:themeColor="background2" w:themeShade="1A"/>
              </w:rPr>
              <w:t>Autoestima General: Es la valoración, generalmente positiva, de uno mismo en todos sus aspectos.</w:t>
            </w:r>
          </w:p>
          <w:p w14:paraId="11F0286F" w14:textId="77777777" w:rsidR="009E0FB5" w:rsidRPr="00176559" w:rsidRDefault="009E0FB5" w:rsidP="009E0FB5">
            <w:pPr>
              <w:pStyle w:val="Prrafodelista"/>
              <w:numPr>
                <w:ilvl w:val="0"/>
                <w:numId w:val="11"/>
              </w:numPr>
              <w:spacing w:after="120" w:line="360" w:lineRule="auto"/>
              <w:jc w:val="both"/>
              <w:rPr>
                <w:rFonts w:ascii="Arial" w:hAnsi="Arial" w:cs="Arial"/>
                <w:color w:val="1D1B11" w:themeColor="background2" w:themeShade="1A"/>
              </w:rPr>
            </w:pPr>
            <w:r w:rsidRPr="00176559">
              <w:rPr>
                <w:rFonts w:ascii="Arial" w:hAnsi="Arial" w:cs="Arial"/>
                <w:color w:val="1D1B11" w:themeColor="background2" w:themeShade="1A"/>
              </w:rPr>
              <w:t>Autoestima Social: Se refiere a la valoración de las propias capacidades y de la imagen personal en lo que concierne a las relaciones sociales.</w:t>
            </w:r>
          </w:p>
          <w:p w14:paraId="454BF361" w14:textId="77777777" w:rsidR="009E0FB5" w:rsidRPr="00176559" w:rsidRDefault="009E0FB5" w:rsidP="009E0FB5">
            <w:pPr>
              <w:pStyle w:val="Prrafodelista"/>
              <w:numPr>
                <w:ilvl w:val="0"/>
                <w:numId w:val="11"/>
              </w:numPr>
              <w:spacing w:after="120" w:line="360" w:lineRule="auto"/>
              <w:jc w:val="both"/>
              <w:rPr>
                <w:rFonts w:ascii="Arial" w:hAnsi="Arial" w:cs="Arial"/>
                <w:color w:val="1D1B11" w:themeColor="background2" w:themeShade="1A"/>
              </w:rPr>
            </w:pPr>
            <w:r w:rsidRPr="00176559">
              <w:rPr>
                <w:rFonts w:ascii="Arial" w:hAnsi="Arial" w:cs="Arial"/>
                <w:color w:val="1D1B11" w:themeColor="background2" w:themeShade="1A"/>
              </w:rPr>
              <w:t>Autoestima en el Hogar: Valoración de los roles adquiridos y de las capacidades poseídas en el ámbito familiar.</w:t>
            </w:r>
          </w:p>
          <w:p w14:paraId="3ED20F1B" w14:textId="0DC4ADE7" w:rsidR="009E0FB5" w:rsidRDefault="009E0FB5" w:rsidP="009E0FB5">
            <w:pPr>
              <w:spacing w:after="120" w:line="360" w:lineRule="auto"/>
              <w:jc w:val="both"/>
              <w:rPr>
                <w:rFonts w:ascii="Arial" w:hAnsi="Arial" w:cs="Arial"/>
                <w:color w:val="1D1B11" w:themeColor="background2" w:themeShade="1A"/>
              </w:rPr>
            </w:pPr>
            <w:r w:rsidRPr="00176559">
              <w:rPr>
                <w:rFonts w:ascii="Arial" w:hAnsi="Arial" w:cs="Arial"/>
                <w:color w:val="1D1B11" w:themeColor="background2" w:themeShade="1A"/>
              </w:rPr>
              <w:t>Autoestima Laboral: Nivel en el que se aprecia la propia capacidad de una persona en su trabajo cotidiano</w:t>
            </w:r>
          </w:p>
          <w:p w14:paraId="70B33851" w14:textId="77777777" w:rsidR="009E0FB5" w:rsidRPr="00E76E73" w:rsidRDefault="009E0FB5" w:rsidP="009E0FB5">
            <w:pPr>
              <w:pStyle w:val="EstiloPS"/>
              <w:spacing w:before="0"/>
              <w:jc w:val="both"/>
              <w:rPr>
                <w:rFonts w:cs="Arial"/>
                <w:color w:val="FF0000"/>
              </w:rPr>
            </w:pPr>
            <w:r w:rsidRPr="00EA0A0C">
              <w:rPr>
                <w:rFonts w:cs="Arial"/>
                <w:b/>
                <w:color w:val="000000" w:themeColor="text1"/>
              </w:rPr>
              <w:t>Inventario de Depresión de Beck (BDI)</w:t>
            </w:r>
            <w:r w:rsidRPr="00CB79FA">
              <w:rPr>
                <w:rFonts w:cs="Arial"/>
                <w:b/>
                <w:color w:val="000000" w:themeColor="text1"/>
              </w:rPr>
              <w:t>: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E76E73">
              <w:rPr>
                <w:color w:val="000000" w:themeColor="text1"/>
              </w:rPr>
              <w:t xml:space="preserve">cuestionario </w:t>
            </w:r>
            <w:proofErr w:type="spellStart"/>
            <w:r w:rsidRPr="00E76E73">
              <w:rPr>
                <w:color w:val="000000" w:themeColor="text1"/>
              </w:rPr>
              <w:t>autoadministrado</w:t>
            </w:r>
            <w:proofErr w:type="spellEnd"/>
            <w:r w:rsidRPr="00E76E73">
              <w:rPr>
                <w:color w:val="000000" w:themeColor="text1"/>
              </w:rPr>
              <w:t xml:space="preserve"> que consta de 21 preguntas con respuesta múltiple, que permiten analizar el grado de depresión de un paciente por medio de sus ítems</w:t>
            </w:r>
            <w:r>
              <w:rPr>
                <w:color w:val="000000" w:themeColor="text1"/>
              </w:rPr>
              <w:t xml:space="preserve"> relacionados con síntomas depresivos tales como:</w:t>
            </w:r>
          </w:p>
          <w:p w14:paraId="268474E3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Tristeza</w:t>
            </w:r>
          </w:p>
          <w:p w14:paraId="4284ECE0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Pesimismo</w:t>
            </w:r>
          </w:p>
          <w:p w14:paraId="00802100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Fracaso</w:t>
            </w:r>
          </w:p>
          <w:p w14:paraId="4E7EA563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Pérdida de placer</w:t>
            </w:r>
          </w:p>
          <w:p w14:paraId="6B9B9D22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Sentimiento de culpa</w:t>
            </w:r>
          </w:p>
          <w:p w14:paraId="4BE8024F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Sentimientos de castigo</w:t>
            </w:r>
          </w:p>
          <w:p w14:paraId="1EAD6C57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Disconformidad con uno mismo</w:t>
            </w:r>
          </w:p>
          <w:p w14:paraId="7E21FEB3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Autocrítica</w:t>
            </w:r>
          </w:p>
          <w:p w14:paraId="79350299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Pensamiento o ideación suicida</w:t>
            </w:r>
          </w:p>
          <w:p w14:paraId="01B1A53E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Llanto</w:t>
            </w:r>
          </w:p>
          <w:p w14:paraId="171CE02B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Agitación</w:t>
            </w:r>
          </w:p>
          <w:p w14:paraId="49D07E48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Pérdida de interés</w:t>
            </w:r>
          </w:p>
          <w:p w14:paraId="5E896486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Indecisión</w:t>
            </w:r>
          </w:p>
          <w:p w14:paraId="57E256C0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Desvalorización</w:t>
            </w:r>
          </w:p>
          <w:p w14:paraId="2126D713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Pérdida de energía</w:t>
            </w:r>
          </w:p>
          <w:p w14:paraId="6A15A6C7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Cambios en la salud de sueño</w:t>
            </w:r>
          </w:p>
          <w:p w14:paraId="5BAC06F2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Irritabilidad</w:t>
            </w:r>
          </w:p>
          <w:p w14:paraId="719345E8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Cambios en el apetito</w:t>
            </w:r>
          </w:p>
          <w:p w14:paraId="39EDC6E0" w14:textId="77777777" w:rsidR="009E0FB5" w:rsidRPr="00CF2926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t>Dificultad de concentración</w:t>
            </w:r>
          </w:p>
          <w:p w14:paraId="511410C8" w14:textId="77777777" w:rsidR="009E0FB5" w:rsidRPr="009E0FB5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>
              <w:rPr>
                <w:color w:val="000000" w:themeColor="text1"/>
              </w:rPr>
              <w:lastRenderedPageBreak/>
              <w:t>Cansancio o fatiga</w:t>
            </w:r>
          </w:p>
          <w:p w14:paraId="1071AB0A" w14:textId="007CDC17" w:rsidR="009E0FB5" w:rsidRPr="009E0FB5" w:rsidRDefault="009E0FB5" w:rsidP="009E0FB5">
            <w:pPr>
              <w:pStyle w:val="EstiloPS"/>
              <w:numPr>
                <w:ilvl w:val="0"/>
                <w:numId w:val="6"/>
              </w:numPr>
              <w:spacing w:before="0"/>
              <w:jc w:val="both"/>
              <w:rPr>
                <w:rFonts w:cs="Arial"/>
                <w:color w:val="FF0000"/>
              </w:rPr>
            </w:pPr>
            <w:r w:rsidRPr="009E0FB5">
              <w:rPr>
                <w:color w:val="000000" w:themeColor="text1"/>
              </w:rPr>
              <w:t>Pérdida de interés sexual</w:t>
            </w:r>
          </w:p>
        </w:tc>
      </w:tr>
    </w:tbl>
    <w:p w14:paraId="7344399C" w14:textId="77777777" w:rsidR="00E94F58" w:rsidRDefault="00E94F58"/>
    <w:p w14:paraId="1B630CE3" w14:textId="77777777" w:rsidR="004B0608" w:rsidRDefault="004B0608" w:rsidP="004B0608">
      <w:pPr>
        <w:pStyle w:val="EstiloPS"/>
        <w:jc w:val="center"/>
      </w:pPr>
    </w:p>
    <w:p w14:paraId="41F213A4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4CE41" w14:textId="77777777" w:rsidR="000F4EFA" w:rsidRDefault="000F4EFA" w:rsidP="008107A8">
      <w:pPr>
        <w:spacing w:after="0" w:line="240" w:lineRule="auto"/>
      </w:pPr>
      <w:r>
        <w:separator/>
      </w:r>
    </w:p>
  </w:endnote>
  <w:endnote w:type="continuationSeparator" w:id="0">
    <w:p w14:paraId="659793BD" w14:textId="77777777" w:rsidR="000F4EFA" w:rsidRDefault="000F4EFA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397CA" w14:textId="77777777" w:rsidR="000F4EFA" w:rsidRDefault="000F4EFA" w:rsidP="008107A8">
      <w:pPr>
        <w:spacing w:after="0" w:line="240" w:lineRule="auto"/>
      </w:pPr>
      <w:r>
        <w:separator/>
      </w:r>
    </w:p>
  </w:footnote>
  <w:footnote w:type="continuationSeparator" w:id="0">
    <w:p w14:paraId="3B87A56A" w14:textId="77777777" w:rsidR="000F4EFA" w:rsidRDefault="000F4EFA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11"/>
  </w:num>
  <w:num w:numId="9">
    <w:abstractNumId w:val="10"/>
  </w:num>
  <w:num w:numId="10">
    <w:abstractNumId w:val="5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93873"/>
    <w:rsid w:val="000C2868"/>
    <w:rsid w:val="000D26A5"/>
    <w:rsid w:val="000D559E"/>
    <w:rsid w:val="000F4EFA"/>
    <w:rsid w:val="00104C50"/>
    <w:rsid w:val="00122010"/>
    <w:rsid w:val="00165212"/>
    <w:rsid w:val="00165D59"/>
    <w:rsid w:val="001A7B6C"/>
    <w:rsid w:val="002949F7"/>
    <w:rsid w:val="003959B3"/>
    <w:rsid w:val="003A054C"/>
    <w:rsid w:val="003B7A52"/>
    <w:rsid w:val="00474799"/>
    <w:rsid w:val="004B0608"/>
    <w:rsid w:val="004B1FBD"/>
    <w:rsid w:val="005011D4"/>
    <w:rsid w:val="005D70E1"/>
    <w:rsid w:val="00614BF5"/>
    <w:rsid w:val="00663490"/>
    <w:rsid w:val="006B34EB"/>
    <w:rsid w:val="0079439D"/>
    <w:rsid w:val="007F3BFD"/>
    <w:rsid w:val="008107A8"/>
    <w:rsid w:val="00845321"/>
    <w:rsid w:val="009578DF"/>
    <w:rsid w:val="009862F2"/>
    <w:rsid w:val="009A5D14"/>
    <w:rsid w:val="009C24FA"/>
    <w:rsid w:val="009E0FB5"/>
    <w:rsid w:val="00A57199"/>
    <w:rsid w:val="00A64CDA"/>
    <w:rsid w:val="00A81806"/>
    <w:rsid w:val="00A915F8"/>
    <w:rsid w:val="00BC5ECD"/>
    <w:rsid w:val="00CF5A38"/>
    <w:rsid w:val="00D21EC8"/>
    <w:rsid w:val="00DB6ABC"/>
    <w:rsid w:val="00DD4010"/>
    <w:rsid w:val="00E94F58"/>
    <w:rsid w:val="00EA1A4D"/>
    <w:rsid w:val="00EB69F0"/>
    <w:rsid w:val="00EF7C1C"/>
    <w:rsid w:val="00FE07F1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FE07F1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FE07F1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625-DC0A-49DC-9C78-4847849D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5</cp:revision>
  <cp:lastPrinted>2019-07-17T17:22:00Z</cp:lastPrinted>
  <dcterms:created xsi:type="dcterms:W3CDTF">2021-01-29T00:52:00Z</dcterms:created>
  <dcterms:modified xsi:type="dcterms:W3CDTF">2021-01-29T01:21:00Z</dcterms:modified>
</cp:coreProperties>
</file>