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01583" w:rsidRDefault="00C01583">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92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2268"/>
      </w:tblGrid>
      <w:tr w:rsidR="00C01583" w14:paraId="001A8D6D" w14:textId="77777777" w:rsidTr="007D6385">
        <w:tc>
          <w:tcPr>
            <w:tcW w:w="9209" w:type="dxa"/>
            <w:gridSpan w:val="5"/>
            <w:shd w:val="clear" w:color="auto" w:fill="943734"/>
            <w:vAlign w:val="center"/>
          </w:tcPr>
          <w:p w14:paraId="00000002"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01583" w14:paraId="15B04DC4" w14:textId="77777777" w:rsidTr="007D6385">
        <w:tc>
          <w:tcPr>
            <w:tcW w:w="2689" w:type="dxa"/>
            <w:shd w:val="clear" w:color="auto" w:fill="C0504D"/>
            <w:vAlign w:val="center"/>
          </w:tcPr>
          <w:p w14:paraId="0000000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520" w:type="dxa"/>
            <w:gridSpan w:val="4"/>
          </w:tcPr>
          <w:p w14:paraId="00000008" w14:textId="7F62A30D" w:rsidR="00C01583" w:rsidRDefault="00030BB3">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Adriana Matheu Andrade</w:t>
            </w:r>
          </w:p>
        </w:tc>
      </w:tr>
      <w:tr w:rsidR="00C01583" w14:paraId="4CDDF436" w14:textId="77777777" w:rsidTr="007D6385">
        <w:tc>
          <w:tcPr>
            <w:tcW w:w="2689" w:type="dxa"/>
            <w:shd w:val="clear" w:color="auto" w:fill="C0504D"/>
            <w:vAlign w:val="center"/>
          </w:tcPr>
          <w:p w14:paraId="0000000C" w14:textId="77777777" w:rsidR="00C01583" w:rsidRDefault="0092172F">
            <w:pPr>
              <w:pBdr>
                <w:top w:val="nil"/>
                <w:left w:val="nil"/>
                <w:bottom w:val="nil"/>
                <w:right w:val="nil"/>
                <w:between w:val="nil"/>
              </w:pBdr>
              <w:spacing w:before="120" w:after="120"/>
              <w:jc w:val="center"/>
              <w:rPr>
                <w:rFonts w:ascii="Arial" w:eastAsia="Arial" w:hAnsi="Arial" w:cs="Arial"/>
                <w:b/>
                <w:color w:val="FFFFFF"/>
              </w:rPr>
            </w:pPr>
            <w:sdt>
              <w:sdtPr>
                <w:tag w:val="goog_rdk_0"/>
                <w:id w:val="-1312715070"/>
              </w:sdtPr>
              <w:sdtEndPr/>
              <w:sdtContent/>
            </w:sdt>
            <w:r w:rsidR="00F32263">
              <w:rPr>
                <w:rFonts w:ascii="Arial" w:eastAsia="Arial" w:hAnsi="Arial" w:cs="Arial"/>
                <w:b/>
                <w:color w:val="FFFFFF"/>
              </w:rPr>
              <w:t>Iniciales del paciente</w:t>
            </w:r>
          </w:p>
        </w:tc>
        <w:tc>
          <w:tcPr>
            <w:tcW w:w="6520" w:type="dxa"/>
            <w:gridSpan w:val="4"/>
          </w:tcPr>
          <w:p w14:paraId="0000000D" w14:textId="6E83065D" w:rsidR="00C01583" w:rsidRDefault="00905E8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K.G.S.P.</w:t>
            </w:r>
          </w:p>
        </w:tc>
      </w:tr>
      <w:tr w:rsidR="00C01583" w14:paraId="79EE9082" w14:textId="77777777" w:rsidTr="007D6385">
        <w:tc>
          <w:tcPr>
            <w:tcW w:w="2689" w:type="dxa"/>
            <w:shd w:val="clear" w:color="auto" w:fill="C0504D"/>
            <w:vAlign w:val="center"/>
          </w:tcPr>
          <w:p w14:paraId="00000011"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2E94E750" w:rsidR="00C01583" w:rsidRDefault="00BB154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14</w:t>
            </w:r>
            <w:r w:rsidR="00905E81">
              <w:rPr>
                <w:rFonts w:ascii="Arial" w:eastAsia="Arial" w:hAnsi="Arial" w:cs="Arial"/>
                <w:color w:val="000000"/>
              </w:rPr>
              <w:t>/1</w:t>
            </w:r>
            <w:r w:rsidR="00A80314">
              <w:rPr>
                <w:rFonts w:ascii="Arial" w:eastAsia="Arial" w:hAnsi="Arial" w:cs="Arial"/>
                <w:color w:val="000000"/>
              </w:rPr>
              <w:t>1</w:t>
            </w:r>
            <w:r w:rsidR="00905E81">
              <w:rPr>
                <w:rFonts w:ascii="Arial" w:eastAsia="Arial" w:hAnsi="Arial" w:cs="Arial"/>
                <w:color w:val="000000"/>
              </w:rPr>
              <w:t>/21</w:t>
            </w:r>
          </w:p>
        </w:tc>
        <w:tc>
          <w:tcPr>
            <w:tcW w:w="1701" w:type="dxa"/>
            <w:gridSpan w:val="2"/>
            <w:shd w:val="clear" w:color="auto" w:fill="C0504D"/>
            <w:vAlign w:val="center"/>
          </w:tcPr>
          <w:p w14:paraId="00000013"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proofErr w:type="spellStart"/>
            <w:r>
              <w:rPr>
                <w:rFonts w:ascii="Arial" w:eastAsia="Arial" w:hAnsi="Arial" w:cs="Arial"/>
                <w:b/>
                <w:color w:val="FFFFFF"/>
              </w:rPr>
              <w:t>N°</w:t>
            </w:r>
            <w:proofErr w:type="spellEnd"/>
            <w:r>
              <w:rPr>
                <w:rFonts w:ascii="Arial" w:eastAsia="Arial" w:hAnsi="Arial" w:cs="Arial"/>
                <w:b/>
                <w:color w:val="FFFFFF"/>
              </w:rPr>
              <w:t>. de sesión</w:t>
            </w:r>
          </w:p>
        </w:tc>
        <w:tc>
          <w:tcPr>
            <w:tcW w:w="2268" w:type="dxa"/>
          </w:tcPr>
          <w:p w14:paraId="00000015" w14:textId="26C57AC3" w:rsidR="00C01583" w:rsidRDefault="00BB154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8</w:t>
            </w:r>
          </w:p>
        </w:tc>
      </w:tr>
      <w:tr w:rsidR="00C01583" w14:paraId="502AC3B6" w14:textId="77777777" w:rsidTr="007D6385">
        <w:tc>
          <w:tcPr>
            <w:tcW w:w="2689" w:type="dxa"/>
            <w:shd w:val="clear" w:color="auto" w:fill="C0504D"/>
            <w:vAlign w:val="center"/>
          </w:tcPr>
          <w:p w14:paraId="00000016"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520" w:type="dxa"/>
            <w:gridSpan w:val="4"/>
            <w:vAlign w:val="center"/>
          </w:tcPr>
          <w:p w14:paraId="00000017" w14:textId="69341696" w:rsidR="00C01583" w:rsidRDefault="007D495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Evaluar la condición actual de una mujer de 40 años. </w:t>
            </w:r>
          </w:p>
        </w:tc>
      </w:tr>
      <w:tr w:rsidR="00C01583" w14:paraId="13A2F9F5" w14:textId="77777777" w:rsidTr="007D6385">
        <w:tc>
          <w:tcPr>
            <w:tcW w:w="9209" w:type="dxa"/>
            <w:gridSpan w:val="5"/>
            <w:shd w:val="clear" w:color="auto" w:fill="943734"/>
          </w:tcPr>
          <w:p w14:paraId="0000001B" w14:textId="77777777" w:rsidR="00C01583" w:rsidRDefault="00C01583">
            <w:pPr>
              <w:pBdr>
                <w:top w:val="nil"/>
                <w:left w:val="nil"/>
                <w:bottom w:val="nil"/>
                <w:right w:val="nil"/>
                <w:between w:val="nil"/>
              </w:pBdr>
              <w:spacing w:before="120" w:after="120"/>
              <w:rPr>
                <w:rFonts w:ascii="Arial" w:eastAsia="Arial" w:hAnsi="Arial" w:cs="Arial"/>
                <w:color w:val="000000"/>
              </w:rPr>
            </w:pPr>
          </w:p>
        </w:tc>
      </w:tr>
      <w:tr w:rsidR="00C01583" w14:paraId="6E5BE180" w14:textId="77777777" w:rsidTr="007D6385">
        <w:tc>
          <w:tcPr>
            <w:tcW w:w="2689" w:type="dxa"/>
            <w:shd w:val="clear" w:color="auto" w:fill="C0504D"/>
            <w:vAlign w:val="center"/>
          </w:tcPr>
          <w:p w14:paraId="00000020"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520" w:type="dxa"/>
            <w:gridSpan w:val="4"/>
            <w:vAlign w:val="center"/>
          </w:tcPr>
          <w:p w14:paraId="00000021" w14:textId="391EE8CB" w:rsidR="009A238D" w:rsidRPr="00D27E0A" w:rsidRDefault="00BB154F" w:rsidP="00D27E0A">
            <w:pPr>
              <w:jc w:val="both"/>
              <w:rPr>
                <w:rFonts w:ascii="Arial" w:hAnsi="Arial" w:cs="Arial"/>
              </w:rPr>
            </w:pPr>
            <w:r>
              <w:rPr>
                <w:rFonts w:ascii="Arial" w:hAnsi="Arial" w:cs="Arial"/>
              </w:rPr>
              <w:t>Finalizar la evaluación sobre</w:t>
            </w:r>
            <w:r w:rsidR="007D4959">
              <w:rPr>
                <w:rFonts w:ascii="Arial" w:hAnsi="Arial" w:cs="Arial"/>
              </w:rPr>
              <w:t xml:space="preserve"> </w:t>
            </w:r>
            <w:r w:rsidR="00C77FE3">
              <w:rPr>
                <w:rFonts w:ascii="Arial" w:hAnsi="Arial" w:cs="Arial"/>
              </w:rPr>
              <w:t xml:space="preserve">el bienestar psicológico, mecanismo de defensa y a su vez, los hábitos asociados al estrés que la paciente presenta en la actualidad, con la finalidad de contrastarlos con su </w:t>
            </w:r>
            <w:r w:rsidR="00507488">
              <w:rPr>
                <w:rFonts w:ascii="Arial" w:hAnsi="Arial" w:cs="Arial"/>
              </w:rPr>
              <w:t>historial</w:t>
            </w:r>
            <w:r w:rsidR="00C77FE3">
              <w:rPr>
                <w:rFonts w:ascii="Arial" w:hAnsi="Arial" w:cs="Arial"/>
              </w:rPr>
              <w:t xml:space="preserve"> clínico. </w:t>
            </w:r>
          </w:p>
        </w:tc>
      </w:tr>
      <w:tr w:rsidR="00C01583" w14:paraId="55E6DFDD" w14:textId="77777777" w:rsidTr="007D6385">
        <w:tc>
          <w:tcPr>
            <w:tcW w:w="2689" w:type="dxa"/>
            <w:tcBorders>
              <w:bottom w:val="nil"/>
            </w:tcBorders>
            <w:shd w:val="clear" w:color="auto" w:fill="C0504D"/>
            <w:vAlign w:val="center"/>
          </w:tcPr>
          <w:p w14:paraId="00000025"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520" w:type="dxa"/>
            <w:gridSpan w:val="4"/>
            <w:vAlign w:val="center"/>
          </w:tcPr>
          <w:p w14:paraId="00000026" w14:textId="4FB27701" w:rsidR="00C77FE3" w:rsidRPr="00671963" w:rsidRDefault="00C77FE3" w:rsidP="00C77FE3">
            <w:pPr>
              <w:pStyle w:val="Prrafodelista"/>
              <w:numPr>
                <w:ilvl w:val="0"/>
                <w:numId w:val="14"/>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Estrés</w:t>
            </w:r>
          </w:p>
        </w:tc>
      </w:tr>
      <w:tr w:rsidR="00C01583" w14:paraId="1526FE93" w14:textId="77777777" w:rsidTr="007D6385">
        <w:tc>
          <w:tcPr>
            <w:tcW w:w="6621" w:type="dxa"/>
            <w:gridSpan w:val="3"/>
            <w:shd w:val="clear" w:color="auto" w:fill="943734"/>
            <w:vAlign w:val="center"/>
          </w:tcPr>
          <w:p w14:paraId="0000002A"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588" w:type="dxa"/>
            <w:gridSpan w:val="2"/>
            <w:shd w:val="clear" w:color="auto" w:fill="943734"/>
            <w:vAlign w:val="center"/>
          </w:tcPr>
          <w:p w14:paraId="0000002D"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1401065A" w14:textId="77777777" w:rsidTr="007D6385">
        <w:tc>
          <w:tcPr>
            <w:tcW w:w="6621" w:type="dxa"/>
            <w:gridSpan w:val="3"/>
            <w:vAlign w:val="center"/>
          </w:tcPr>
          <w:p w14:paraId="71DE9FEF" w14:textId="4287DDDC" w:rsidR="005706BD" w:rsidRPr="00812931" w:rsidRDefault="005706BD" w:rsidP="007D4959">
            <w:pPr>
              <w:pStyle w:val="EstiloPS"/>
              <w:jc w:val="both"/>
              <w:rPr>
                <w:b/>
                <w:bCs/>
              </w:rPr>
            </w:pPr>
            <w:r w:rsidRPr="00812931">
              <w:rPr>
                <w:b/>
                <w:bCs/>
              </w:rPr>
              <w:t>Saludo (5</w:t>
            </w:r>
            <w:r w:rsidR="00812931">
              <w:rPr>
                <w:b/>
                <w:bCs/>
              </w:rPr>
              <w:t xml:space="preserve"> a 10</w:t>
            </w:r>
            <w:r w:rsidRPr="00812931">
              <w:rPr>
                <w:b/>
                <w:bCs/>
              </w:rPr>
              <w:t xml:space="preserve"> minutos):</w:t>
            </w:r>
          </w:p>
          <w:p w14:paraId="6571CEA1" w14:textId="4CA3E0E5" w:rsidR="00C77FE3" w:rsidRDefault="005706BD" w:rsidP="007D4959">
            <w:pPr>
              <w:pStyle w:val="EstiloPS"/>
              <w:jc w:val="both"/>
            </w:pPr>
            <w:r>
              <w:t xml:space="preserve">Se recibirá a la paciente en la entrada de Clínica UNIS, en donde se le </w:t>
            </w:r>
            <w:r w:rsidR="00C77FE3">
              <w:t xml:space="preserve">explicará el objetivo de dicha sesión; mencionándole tanto la prueba psicométrica que será utilizada, como a su vez, la psicoeducación que se realizará. </w:t>
            </w:r>
          </w:p>
          <w:p w14:paraId="35391DBE" w14:textId="1A306285" w:rsidR="00BB154F" w:rsidRDefault="005706BD" w:rsidP="007D4959">
            <w:pPr>
              <w:pStyle w:val="EstiloPS"/>
              <w:jc w:val="both"/>
              <w:rPr>
                <w:b/>
                <w:bCs/>
              </w:rPr>
            </w:pPr>
            <w:r w:rsidRPr="00812931">
              <w:rPr>
                <w:b/>
                <w:bCs/>
              </w:rPr>
              <w:t>Desarrollo (Aproximadamente 45 minutos):</w:t>
            </w:r>
          </w:p>
          <w:p w14:paraId="4D403892" w14:textId="33C711FB" w:rsidR="00BB154F" w:rsidRDefault="00BB154F" w:rsidP="007D4959">
            <w:pPr>
              <w:pStyle w:val="EstiloPS"/>
              <w:jc w:val="both"/>
              <w:rPr>
                <w:b/>
                <w:bCs/>
              </w:rPr>
            </w:pPr>
          </w:p>
          <w:p w14:paraId="45A485D9" w14:textId="77777777" w:rsidR="00BB154F" w:rsidRPr="00AB6252" w:rsidRDefault="00BB154F" w:rsidP="00BB154F">
            <w:pPr>
              <w:jc w:val="center"/>
              <w:rPr>
                <w:rFonts w:ascii="Arial" w:hAnsi="Arial" w:cs="Arial"/>
                <w:b/>
                <w:bCs/>
                <w:u w:val="single"/>
              </w:rPr>
            </w:pPr>
            <w:r w:rsidRPr="00AB6252">
              <w:rPr>
                <w:rFonts w:ascii="Arial" w:hAnsi="Arial" w:cs="Arial"/>
                <w:b/>
                <w:bCs/>
                <w:u w:val="single"/>
              </w:rPr>
              <w:t>Evaluación Psicométrica:</w:t>
            </w:r>
          </w:p>
          <w:p w14:paraId="53AF9FA3" w14:textId="77777777" w:rsidR="00BB154F" w:rsidRDefault="00BB154F" w:rsidP="00BB154F">
            <w:pPr>
              <w:jc w:val="center"/>
              <w:rPr>
                <w:rFonts w:ascii="Arial" w:hAnsi="Arial" w:cs="Arial"/>
                <w:b/>
                <w:bCs/>
                <w:i/>
                <w:iCs/>
              </w:rPr>
            </w:pPr>
            <w:r w:rsidRPr="00AB6252">
              <w:rPr>
                <w:rFonts w:ascii="Arial" w:hAnsi="Arial" w:cs="Arial"/>
                <w:b/>
                <w:bCs/>
                <w:i/>
                <w:iCs/>
              </w:rPr>
              <w:t>Estrés</w:t>
            </w:r>
            <w:r>
              <w:rPr>
                <w:rFonts w:ascii="Arial" w:hAnsi="Arial" w:cs="Arial"/>
                <w:b/>
                <w:bCs/>
                <w:i/>
                <w:iCs/>
              </w:rPr>
              <w:t xml:space="preserve"> Parte 2 </w:t>
            </w:r>
          </w:p>
          <w:p w14:paraId="138C06D6" w14:textId="4496CE7A" w:rsidR="00BB154F" w:rsidRDefault="00BB154F" w:rsidP="00BB154F">
            <w:pPr>
              <w:jc w:val="center"/>
              <w:rPr>
                <w:rFonts w:ascii="Arial" w:hAnsi="Arial" w:cs="Arial"/>
                <w:b/>
                <w:bCs/>
                <w:i/>
                <w:iCs/>
              </w:rPr>
            </w:pPr>
            <w:r>
              <w:rPr>
                <w:rFonts w:ascii="Arial" w:hAnsi="Arial" w:cs="Arial"/>
                <w:b/>
                <w:bCs/>
                <w:i/>
                <w:iCs/>
              </w:rPr>
              <w:t>Continuación…</w:t>
            </w:r>
          </w:p>
          <w:p w14:paraId="7878BCB7" w14:textId="77777777" w:rsidR="00BB154F" w:rsidRDefault="00BB154F" w:rsidP="00BB154F">
            <w:pPr>
              <w:pStyle w:val="EstiloPS"/>
              <w:jc w:val="center"/>
              <w:rPr>
                <w:b/>
                <w:bCs/>
              </w:rPr>
            </w:pPr>
            <w:r>
              <w:rPr>
                <w:b/>
                <w:bCs/>
              </w:rPr>
              <w:t>Perfil de estrés para adultos:</w:t>
            </w:r>
          </w:p>
          <w:p w14:paraId="4AECBEFA" w14:textId="77777777" w:rsidR="00BB154F" w:rsidRPr="00735B4C" w:rsidRDefault="00BB154F" w:rsidP="00BB154F">
            <w:pPr>
              <w:jc w:val="center"/>
              <w:rPr>
                <w:rFonts w:ascii="Arial" w:hAnsi="Arial" w:cs="Arial"/>
                <w:b/>
                <w:bCs/>
                <w:u w:val="single"/>
              </w:rPr>
            </w:pPr>
            <w:sdt>
              <w:sdtPr>
                <w:rPr>
                  <w:rFonts w:ascii="Arial" w:hAnsi="Arial" w:cs="Arial"/>
                  <w:b/>
                  <w:bCs/>
                  <w:u w:val="single"/>
                </w:rPr>
                <w:id w:val="2016108549"/>
                <w:citation/>
              </w:sdtPr>
              <w:sdtContent>
                <w:r>
                  <w:rPr>
                    <w:rFonts w:ascii="Arial" w:hAnsi="Arial" w:cs="Arial"/>
                    <w:b/>
                    <w:bCs/>
                    <w:u w:val="single"/>
                  </w:rPr>
                  <w:fldChar w:fldCharType="begin"/>
                </w:r>
                <w:r>
                  <w:rPr>
                    <w:rFonts w:ascii="Arial" w:hAnsi="Arial" w:cs="Arial"/>
                    <w:b/>
                    <w:bCs/>
                    <w:u w:val="single"/>
                  </w:rPr>
                  <w:instrText xml:space="preserve"> CITATION Mau17 \l 4106 </w:instrText>
                </w:r>
                <w:r>
                  <w:rPr>
                    <w:rFonts w:ascii="Arial" w:hAnsi="Arial" w:cs="Arial"/>
                    <w:b/>
                    <w:bCs/>
                    <w:u w:val="single"/>
                  </w:rPr>
                  <w:fldChar w:fldCharType="separate"/>
                </w:r>
                <w:r w:rsidRPr="00F17DF0">
                  <w:rPr>
                    <w:rFonts w:ascii="Arial" w:hAnsi="Arial" w:cs="Arial"/>
                  </w:rPr>
                  <w:t>(Giraldo, 2017)</w:t>
                </w:r>
                <w:r>
                  <w:rPr>
                    <w:rFonts w:ascii="Arial" w:hAnsi="Arial" w:cs="Arial"/>
                    <w:b/>
                    <w:bCs/>
                    <w:u w:val="single"/>
                  </w:rPr>
                  <w:fldChar w:fldCharType="end"/>
                </w:r>
              </w:sdtContent>
            </w:sdt>
          </w:p>
          <w:p w14:paraId="687C027F" w14:textId="77777777" w:rsidR="00BB154F" w:rsidRPr="00AB6252" w:rsidRDefault="00BB154F" w:rsidP="00BB154F">
            <w:pPr>
              <w:jc w:val="center"/>
              <w:rPr>
                <w:rFonts w:ascii="Arial" w:hAnsi="Arial" w:cs="Arial"/>
                <w:b/>
                <w:bCs/>
                <w:i/>
                <w:iCs/>
              </w:rPr>
            </w:pPr>
          </w:p>
          <w:p w14:paraId="7DEEF251" w14:textId="77777777" w:rsidR="00BB154F" w:rsidRPr="00AB6252" w:rsidRDefault="00BB154F" w:rsidP="00BB154F">
            <w:pPr>
              <w:jc w:val="center"/>
              <w:rPr>
                <w:rFonts w:ascii="Arial" w:hAnsi="Arial" w:cs="Arial"/>
              </w:rPr>
            </w:pPr>
          </w:p>
          <w:p w14:paraId="770994F6" w14:textId="3232D182" w:rsidR="00BB154F" w:rsidRDefault="00BB154F" w:rsidP="00BB154F">
            <w:pPr>
              <w:jc w:val="both"/>
              <w:rPr>
                <w:rFonts w:ascii="Arial" w:hAnsi="Arial" w:cs="Arial"/>
              </w:rPr>
            </w:pPr>
            <w:r>
              <w:rPr>
                <w:rFonts w:ascii="Arial" w:hAnsi="Arial" w:cs="Arial"/>
              </w:rPr>
              <w:t xml:space="preserve">En dicha sesión el objetivo fue finalizar con el proceso de evaluación, específicamente, completando la prueba de Perfil de estrés para adultos. Obteniendo de esa manera, información pertinente para el proceso de diagnóstico e intervención. </w:t>
            </w:r>
          </w:p>
          <w:p w14:paraId="629C2717" w14:textId="77777777" w:rsidR="00BB154F" w:rsidRPr="00BB154F" w:rsidRDefault="00BB154F" w:rsidP="00BB154F">
            <w:pPr>
              <w:jc w:val="both"/>
              <w:rPr>
                <w:rFonts w:ascii="Arial" w:hAnsi="Arial" w:cs="Arial"/>
              </w:rPr>
            </w:pPr>
          </w:p>
          <w:p w14:paraId="6BB8319F" w14:textId="77777777" w:rsidR="00BB154F" w:rsidRPr="007329BA" w:rsidRDefault="00BB154F" w:rsidP="00BB154F">
            <w:pPr>
              <w:jc w:val="center"/>
              <w:rPr>
                <w:rFonts w:ascii="Arial" w:hAnsi="Arial" w:cs="Arial"/>
                <w:b/>
                <w:bCs/>
                <w:u w:val="single"/>
              </w:rPr>
            </w:pPr>
            <w:r w:rsidRPr="007329BA">
              <w:rPr>
                <w:rFonts w:ascii="Arial" w:hAnsi="Arial" w:cs="Arial"/>
                <w:b/>
                <w:bCs/>
                <w:u w:val="single"/>
              </w:rPr>
              <w:t>Actividad:</w:t>
            </w:r>
          </w:p>
          <w:p w14:paraId="14548133" w14:textId="77777777" w:rsidR="00BB154F" w:rsidRDefault="00BB154F" w:rsidP="00BB154F">
            <w:pPr>
              <w:jc w:val="center"/>
              <w:rPr>
                <w:rFonts w:ascii="Arial" w:hAnsi="Arial" w:cs="Arial"/>
                <w:b/>
                <w:bCs/>
                <w:i/>
                <w:iCs/>
              </w:rPr>
            </w:pPr>
            <w:r w:rsidRPr="007329BA">
              <w:rPr>
                <w:rFonts w:ascii="Arial" w:hAnsi="Arial" w:cs="Arial"/>
                <w:b/>
                <w:bCs/>
                <w:i/>
                <w:iCs/>
              </w:rPr>
              <w:t>Termómetro del estrés</w:t>
            </w:r>
          </w:p>
          <w:p w14:paraId="08ED2C51" w14:textId="77777777" w:rsidR="00BB154F" w:rsidRDefault="00BB154F" w:rsidP="00BB154F">
            <w:pPr>
              <w:rPr>
                <w:rFonts w:ascii="Arial" w:hAnsi="Arial" w:cs="Arial"/>
              </w:rPr>
            </w:pPr>
          </w:p>
          <w:p w14:paraId="0DC9C80A" w14:textId="77777777" w:rsidR="00BB154F" w:rsidRDefault="00BB154F" w:rsidP="00BB154F">
            <w:pPr>
              <w:pStyle w:val="EstiloPS"/>
              <w:jc w:val="both"/>
            </w:pPr>
            <w:r>
              <w:t xml:space="preserve">Con base a la psicoeducación de la sesión anterior, se realizó un “Termómetro del estrés”, en donde se tomaron en cuenta los síntomas que la paciente manifiesta al hallarse en una situación </w:t>
            </w:r>
            <w:r>
              <w:lastRenderedPageBreak/>
              <w:t xml:space="preserve">que considera desafiante, pues de estos no ser identificados, podrían detonar un malestar clínicamente significativo. </w:t>
            </w:r>
          </w:p>
          <w:p w14:paraId="110BEC58" w14:textId="77777777" w:rsidR="00BB154F" w:rsidRDefault="00BB154F" w:rsidP="00BB154F">
            <w:pPr>
              <w:pStyle w:val="EstiloPS"/>
              <w:jc w:val="both"/>
            </w:pPr>
            <w:r>
              <w:t>Dicha técnica, por lo tanto, permitió brindarle un medio mediante el cual podrá disminuir los niveles de ansiedad por sí sola, estando fuera del contexto de la clínica. Este se conformó por tres estados emocionales, representados por los colores verde, amarillo y rojo. Los cuales significan:</w:t>
            </w:r>
          </w:p>
          <w:p w14:paraId="2F18BB11" w14:textId="235264EE" w:rsidR="00C77FE3" w:rsidRDefault="00C77FE3" w:rsidP="00C77FE3">
            <w:pPr>
              <w:pStyle w:val="EstiloPS"/>
              <w:numPr>
                <w:ilvl w:val="0"/>
                <w:numId w:val="14"/>
              </w:numPr>
              <w:jc w:val="both"/>
            </w:pPr>
            <w:r w:rsidRPr="00C77FE3">
              <w:rPr>
                <w:color w:val="00B050"/>
              </w:rPr>
              <w:t xml:space="preserve">Verde: </w:t>
            </w:r>
            <w:r>
              <w:t xml:space="preserve">Hábitos y conductas que evidencian una estabilidad emocional y hallarse “bien”. </w:t>
            </w:r>
          </w:p>
          <w:p w14:paraId="2AF6C69E" w14:textId="1095328B" w:rsidR="00C77FE3" w:rsidRDefault="00C77FE3" w:rsidP="00C77FE3">
            <w:pPr>
              <w:pStyle w:val="EstiloPS"/>
              <w:numPr>
                <w:ilvl w:val="0"/>
                <w:numId w:val="14"/>
              </w:numPr>
              <w:jc w:val="both"/>
            </w:pPr>
            <w:r w:rsidRPr="00C77FE3">
              <w:rPr>
                <w:color w:val="FFFF00"/>
              </w:rPr>
              <w:t xml:space="preserve">Amarillo: </w:t>
            </w:r>
            <w:r>
              <w:t xml:space="preserve">Hábitos, conductas y síntomas que evidencian una ansiedad y estrés leve; por ejemplo: dificultad para concentrarse, comer más o menos, aislarse o ser más social, etc. </w:t>
            </w:r>
          </w:p>
          <w:p w14:paraId="46C0C72D" w14:textId="34848AD8" w:rsidR="00C77FE3" w:rsidRDefault="00C77FE3" w:rsidP="00C77FE3">
            <w:pPr>
              <w:pStyle w:val="EstiloPS"/>
              <w:numPr>
                <w:ilvl w:val="0"/>
                <w:numId w:val="14"/>
              </w:numPr>
              <w:jc w:val="both"/>
            </w:pPr>
            <w:r w:rsidRPr="00C77FE3">
              <w:rPr>
                <w:color w:val="FF0000"/>
              </w:rPr>
              <w:t xml:space="preserve">Rojo: </w:t>
            </w:r>
            <w:r>
              <w:t xml:space="preserve">Hábitos, conductas, somatizaciones que son detonados por una ansiedad y estrés elevada. </w:t>
            </w:r>
          </w:p>
          <w:p w14:paraId="0000002F" w14:textId="11A0D21A" w:rsidR="007D6385" w:rsidRPr="007D6385" w:rsidRDefault="00BB154F" w:rsidP="00BB154F">
            <w:pPr>
              <w:pStyle w:val="EstiloPS"/>
              <w:jc w:val="both"/>
            </w:pPr>
            <w:r>
              <w:t xml:space="preserve">La finalidad del color, es que la paciente comprenda que la importancia de identificarlos en estado “amarillo”, permitirá no detonar un estado “rojo”. </w:t>
            </w:r>
          </w:p>
        </w:tc>
        <w:tc>
          <w:tcPr>
            <w:tcW w:w="2588" w:type="dxa"/>
            <w:gridSpan w:val="2"/>
            <w:vAlign w:val="center"/>
          </w:tcPr>
          <w:p w14:paraId="276565F9" w14:textId="77777777" w:rsidR="00BE0956" w:rsidRPr="004462E0" w:rsidRDefault="00BE0956" w:rsidP="004462E0">
            <w:pPr>
              <w:jc w:val="both"/>
              <w:rPr>
                <w:rFonts w:ascii="Arial" w:eastAsia="Arial" w:hAnsi="Arial" w:cs="Arial"/>
                <w:b/>
              </w:rPr>
            </w:pPr>
          </w:p>
          <w:p w14:paraId="72116427" w14:textId="203C1DFC" w:rsidR="006D043A" w:rsidRDefault="006D043A" w:rsidP="006D043A">
            <w:pPr>
              <w:spacing w:after="200" w:line="256" w:lineRule="auto"/>
              <w:jc w:val="both"/>
              <w:rPr>
                <w:rFonts w:ascii="Arial" w:eastAsia="Arial" w:hAnsi="Arial" w:cs="Arial"/>
                <w:color w:val="000000"/>
              </w:rPr>
            </w:pPr>
          </w:p>
          <w:p w14:paraId="57D06C65" w14:textId="77777777" w:rsidR="000F793D" w:rsidRDefault="007D6385" w:rsidP="007D6385">
            <w:pPr>
              <w:pStyle w:val="Prrafodelista"/>
              <w:numPr>
                <w:ilvl w:val="0"/>
                <w:numId w:val="15"/>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 xml:space="preserve">Hoja en blanco. </w:t>
            </w:r>
          </w:p>
          <w:p w14:paraId="693F926D" w14:textId="3C6D3FD6" w:rsidR="007D6385" w:rsidRDefault="007D6385" w:rsidP="007D6385">
            <w:pPr>
              <w:pStyle w:val="Prrafodelista"/>
              <w:numPr>
                <w:ilvl w:val="0"/>
                <w:numId w:val="15"/>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 xml:space="preserve">Folder con psicoeducación. </w:t>
            </w:r>
          </w:p>
          <w:p w14:paraId="4636C990" w14:textId="77777777" w:rsidR="007D6385" w:rsidRDefault="007D6385" w:rsidP="007D6385">
            <w:pPr>
              <w:pStyle w:val="Prrafodelista"/>
              <w:pBdr>
                <w:top w:val="nil"/>
                <w:left w:val="nil"/>
                <w:bottom w:val="nil"/>
                <w:right w:val="nil"/>
                <w:between w:val="nil"/>
              </w:pBdr>
              <w:jc w:val="both"/>
              <w:rPr>
                <w:rFonts w:ascii="Arial" w:eastAsia="Arial" w:hAnsi="Arial" w:cs="Arial"/>
                <w:color w:val="000000"/>
              </w:rPr>
            </w:pPr>
          </w:p>
          <w:p w14:paraId="103BE54B" w14:textId="0C5BFEEB" w:rsidR="007D6385" w:rsidRPr="007D6385" w:rsidRDefault="007D6385" w:rsidP="007D6385">
            <w:pPr>
              <w:pBdr>
                <w:top w:val="nil"/>
                <w:left w:val="nil"/>
                <w:bottom w:val="nil"/>
                <w:right w:val="nil"/>
                <w:between w:val="nil"/>
              </w:pBdr>
              <w:jc w:val="both"/>
              <w:rPr>
                <w:rFonts w:ascii="Arial" w:eastAsia="Arial" w:hAnsi="Arial" w:cs="Arial"/>
                <w:b/>
                <w:bCs/>
                <w:color w:val="000000"/>
                <w:u w:val="single"/>
              </w:rPr>
            </w:pPr>
            <w:r w:rsidRPr="007D6385">
              <w:rPr>
                <w:rFonts w:ascii="Arial" w:eastAsia="Arial" w:hAnsi="Arial" w:cs="Arial"/>
                <w:b/>
                <w:bCs/>
                <w:color w:val="000000"/>
                <w:u w:val="single"/>
              </w:rPr>
              <w:t>Perfil de estrés:</w:t>
            </w:r>
          </w:p>
          <w:p w14:paraId="404F4740" w14:textId="77777777" w:rsidR="007D6385" w:rsidRPr="007D6385" w:rsidRDefault="007D6385" w:rsidP="007D6385">
            <w:pPr>
              <w:pBdr>
                <w:top w:val="nil"/>
                <w:left w:val="nil"/>
                <w:bottom w:val="nil"/>
                <w:right w:val="nil"/>
                <w:between w:val="nil"/>
              </w:pBdr>
              <w:jc w:val="both"/>
              <w:rPr>
                <w:rFonts w:ascii="Arial" w:eastAsia="Arial" w:hAnsi="Arial" w:cs="Arial"/>
                <w:color w:val="000000"/>
              </w:rPr>
            </w:pPr>
          </w:p>
          <w:p w14:paraId="5D2CDD3F" w14:textId="77777777" w:rsidR="007D6385" w:rsidRDefault="007D6385" w:rsidP="007D6385">
            <w:pPr>
              <w:pStyle w:val="Prrafodelista"/>
              <w:numPr>
                <w:ilvl w:val="0"/>
                <w:numId w:val="15"/>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 xml:space="preserve">Hoja de respuestas. </w:t>
            </w:r>
          </w:p>
          <w:p w14:paraId="00000032" w14:textId="76EEA00C" w:rsidR="007D6385" w:rsidRPr="007D6385" w:rsidRDefault="007D6385" w:rsidP="007D6385">
            <w:pPr>
              <w:pStyle w:val="Prrafodelista"/>
              <w:numPr>
                <w:ilvl w:val="0"/>
                <w:numId w:val="15"/>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 xml:space="preserve">Manual de aplicación. </w:t>
            </w:r>
          </w:p>
        </w:tc>
      </w:tr>
      <w:tr w:rsidR="00C01583" w14:paraId="065D5FF9" w14:textId="77777777" w:rsidTr="007D6385">
        <w:tc>
          <w:tcPr>
            <w:tcW w:w="6621" w:type="dxa"/>
            <w:gridSpan w:val="3"/>
            <w:shd w:val="clear" w:color="auto" w:fill="943734"/>
            <w:vAlign w:val="center"/>
          </w:tcPr>
          <w:p w14:paraId="00000034"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588" w:type="dxa"/>
            <w:gridSpan w:val="2"/>
            <w:shd w:val="clear" w:color="auto" w:fill="943734"/>
            <w:vAlign w:val="center"/>
          </w:tcPr>
          <w:p w14:paraId="0000003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47378C8D" w14:textId="77777777" w:rsidTr="007D6385">
        <w:tc>
          <w:tcPr>
            <w:tcW w:w="6621" w:type="dxa"/>
            <w:gridSpan w:val="3"/>
            <w:vAlign w:val="center"/>
          </w:tcPr>
          <w:p w14:paraId="3F61A742" w14:textId="5FC1D02B" w:rsidR="00030BB3" w:rsidRDefault="007D6385" w:rsidP="007D6385">
            <w:pPr>
              <w:jc w:val="center"/>
              <w:rPr>
                <w:rFonts w:ascii="Arial" w:eastAsia="Arial" w:hAnsi="Arial" w:cs="Arial"/>
                <w:b/>
                <w:bCs/>
                <w:u w:val="single"/>
              </w:rPr>
            </w:pPr>
            <w:r w:rsidRPr="007D6385">
              <w:rPr>
                <w:rFonts w:ascii="Arial" w:eastAsia="Arial" w:hAnsi="Arial" w:cs="Arial"/>
                <w:b/>
                <w:bCs/>
                <w:u w:val="single"/>
              </w:rPr>
              <w:t>Termómetro del estrés:</w:t>
            </w:r>
          </w:p>
          <w:p w14:paraId="295BDEE9" w14:textId="4483573A" w:rsidR="007D6385" w:rsidRDefault="007D6385" w:rsidP="007D6385">
            <w:pPr>
              <w:jc w:val="center"/>
              <w:rPr>
                <w:rFonts w:ascii="Arial" w:eastAsia="Arial" w:hAnsi="Arial" w:cs="Arial"/>
                <w:b/>
                <w:bCs/>
                <w:u w:val="single"/>
              </w:rPr>
            </w:pPr>
          </w:p>
          <w:p w14:paraId="50746655" w14:textId="77777777" w:rsidR="007D6385" w:rsidRPr="007D6385" w:rsidRDefault="007D6385" w:rsidP="007D6385">
            <w:pPr>
              <w:pStyle w:val="EstiloPS"/>
              <w:jc w:val="both"/>
              <w:rPr>
                <w:b/>
                <w:bCs/>
                <w:u w:val="single"/>
              </w:rPr>
            </w:pPr>
            <w:r w:rsidRPr="007D6385">
              <w:rPr>
                <w:b/>
                <w:bCs/>
                <w:u w:val="single"/>
              </w:rPr>
              <w:t xml:space="preserve">Objetivo: </w:t>
            </w:r>
          </w:p>
          <w:p w14:paraId="7DB629F4" w14:textId="16098C57" w:rsidR="007D6385" w:rsidRPr="007D6385" w:rsidRDefault="007D6385" w:rsidP="007D6385">
            <w:pPr>
              <w:pStyle w:val="EstiloPS"/>
              <w:jc w:val="both"/>
            </w:pPr>
            <w:r>
              <w:t xml:space="preserve">Comprender la importancia de identificarlos en el estado amarillo, para no generar aquellos del estado rojo, pues es aquel que desencadena una problemática emocional. Como a su vez, autoevaluar constantemente su estado emocional con el termómetro del estrés que se realizará en sesión. </w:t>
            </w:r>
          </w:p>
          <w:p w14:paraId="205A5496" w14:textId="77777777" w:rsidR="007D6385" w:rsidRDefault="007D6385" w:rsidP="007D6385">
            <w:pPr>
              <w:pStyle w:val="EstiloPS"/>
              <w:numPr>
                <w:ilvl w:val="0"/>
                <w:numId w:val="14"/>
              </w:numPr>
              <w:jc w:val="both"/>
            </w:pPr>
            <w:r w:rsidRPr="00C77FE3">
              <w:rPr>
                <w:color w:val="00B050"/>
              </w:rPr>
              <w:t xml:space="preserve">Verde: </w:t>
            </w:r>
            <w:r>
              <w:t xml:space="preserve">Hábitos y conductas que evidencian una estabilidad emocional y hallarse “bien”. </w:t>
            </w:r>
          </w:p>
          <w:p w14:paraId="446BCE84" w14:textId="77777777" w:rsidR="007D6385" w:rsidRDefault="007D6385" w:rsidP="007D6385">
            <w:pPr>
              <w:pStyle w:val="EstiloPS"/>
              <w:numPr>
                <w:ilvl w:val="0"/>
                <w:numId w:val="14"/>
              </w:numPr>
              <w:jc w:val="both"/>
            </w:pPr>
            <w:r w:rsidRPr="00C77FE3">
              <w:rPr>
                <w:color w:val="FFFF00"/>
              </w:rPr>
              <w:t xml:space="preserve">Amarillo: </w:t>
            </w:r>
            <w:r>
              <w:t xml:space="preserve">Hábitos, conductas y síntomas que evidencian una ansiedad y estrés leve; por ejemplo: dificultad para concentrarse, comer más o menos, aislarse o ser más social, etc. </w:t>
            </w:r>
          </w:p>
          <w:p w14:paraId="76DE777D" w14:textId="4F9AF8EF" w:rsidR="007D6385" w:rsidRDefault="007D6385" w:rsidP="007D6385">
            <w:pPr>
              <w:pStyle w:val="EstiloPS"/>
              <w:numPr>
                <w:ilvl w:val="0"/>
                <w:numId w:val="14"/>
              </w:numPr>
              <w:jc w:val="both"/>
            </w:pPr>
            <w:r w:rsidRPr="00C77FE3">
              <w:rPr>
                <w:color w:val="FF0000"/>
              </w:rPr>
              <w:t xml:space="preserve">Rojo: </w:t>
            </w:r>
            <w:r>
              <w:t xml:space="preserve">Hábitos, conductas, somatizaciones que son detonados por una ansiedad y estrés elevada. </w:t>
            </w:r>
          </w:p>
          <w:p w14:paraId="0765819F" w14:textId="77777777" w:rsidR="007D6385" w:rsidRDefault="007D6385" w:rsidP="007D6385">
            <w:pPr>
              <w:pStyle w:val="EstiloPS"/>
              <w:jc w:val="both"/>
            </w:pPr>
          </w:p>
          <w:p w14:paraId="00000039" w14:textId="1928701C" w:rsidR="007D6385" w:rsidRPr="00030BB3" w:rsidRDefault="007D6385" w:rsidP="007D6385">
            <w:pPr>
              <w:jc w:val="both"/>
              <w:rPr>
                <w:rFonts w:ascii="Times New Roman" w:eastAsia="Times New Roman" w:hAnsi="Times New Roman" w:cs="Times New Roman"/>
                <w:sz w:val="24"/>
                <w:szCs w:val="24"/>
              </w:rPr>
            </w:pPr>
          </w:p>
        </w:tc>
        <w:tc>
          <w:tcPr>
            <w:tcW w:w="2588" w:type="dxa"/>
            <w:gridSpan w:val="2"/>
            <w:vAlign w:val="center"/>
          </w:tcPr>
          <w:p w14:paraId="0000003C" w14:textId="45F2BF12" w:rsidR="00C01583" w:rsidRPr="007D6385" w:rsidRDefault="007D6385" w:rsidP="007D6385">
            <w:pPr>
              <w:pStyle w:val="Prrafodelista"/>
              <w:numPr>
                <w:ilvl w:val="0"/>
                <w:numId w:val="14"/>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Folder de psicoeducación: Explicación sobre el estrés y su </w:t>
            </w:r>
            <w:proofErr w:type="spellStart"/>
            <w:r>
              <w:rPr>
                <w:rFonts w:ascii="Arial" w:eastAsia="Arial" w:hAnsi="Arial" w:cs="Arial"/>
                <w:color w:val="000000"/>
              </w:rPr>
              <w:t>vinculo</w:t>
            </w:r>
            <w:proofErr w:type="spellEnd"/>
            <w:r>
              <w:rPr>
                <w:rFonts w:ascii="Arial" w:eastAsia="Arial" w:hAnsi="Arial" w:cs="Arial"/>
                <w:color w:val="000000"/>
              </w:rPr>
              <w:t xml:space="preserve"> con la ansiedad. Como también, información sobre el termómetro. </w:t>
            </w:r>
          </w:p>
        </w:tc>
      </w:tr>
      <w:tr w:rsidR="00C01583" w14:paraId="3917E6CC" w14:textId="77777777" w:rsidTr="007D6385">
        <w:tc>
          <w:tcPr>
            <w:tcW w:w="9209" w:type="dxa"/>
            <w:gridSpan w:val="5"/>
            <w:shd w:val="clear" w:color="auto" w:fill="943734"/>
            <w:vAlign w:val="center"/>
          </w:tcPr>
          <w:p w14:paraId="0000003E"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030BB3" w14:paraId="64FDF753" w14:textId="77777777" w:rsidTr="007D6385">
        <w:tc>
          <w:tcPr>
            <w:tcW w:w="9209" w:type="dxa"/>
            <w:gridSpan w:val="5"/>
            <w:vAlign w:val="center"/>
          </w:tcPr>
          <w:p w14:paraId="7E4373F3" w14:textId="77777777" w:rsidR="00905E81" w:rsidRPr="003978B5" w:rsidRDefault="00905E81" w:rsidP="00905E81">
            <w:pPr>
              <w:pStyle w:val="EstiloPS"/>
              <w:jc w:val="both"/>
            </w:pPr>
            <w:r w:rsidRPr="00C37EA7">
              <w:rPr>
                <w:b/>
              </w:rPr>
              <w:t>Examen del estado mental:</w:t>
            </w:r>
          </w:p>
          <w:p w14:paraId="7CC434A0" w14:textId="77777777" w:rsidR="00905E81" w:rsidRPr="00990FCA" w:rsidRDefault="00905E81" w:rsidP="00905E81">
            <w:pPr>
              <w:pStyle w:val="EstiloPS"/>
              <w:jc w:val="both"/>
            </w:pPr>
            <w:r w:rsidRPr="00990FCA">
              <w:t>Será de gran importancia observar el aspecto d</w:t>
            </w:r>
            <w:r>
              <w:t xml:space="preserve">e la paciente, ya que, puede llegar a presentarse una alerta. Entiéndase por rasgos de ansiedad y/o depresión, entre otras más. </w:t>
            </w:r>
          </w:p>
          <w:p w14:paraId="0E23C801" w14:textId="77777777" w:rsidR="00905E81" w:rsidRDefault="00905E81" w:rsidP="00905E81">
            <w:pPr>
              <w:pStyle w:val="EstiloPS"/>
              <w:jc w:val="both"/>
            </w:pPr>
            <w:r>
              <w:t>Características del Lenguaje:</w:t>
            </w:r>
          </w:p>
          <w:p w14:paraId="0DBC74CE" w14:textId="77777777" w:rsidR="00905E81" w:rsidRDefault="00905E81" w:rsidP="00905E81">
            <w:pPr>
              <w:pStyle w:val="EstiloPS"/>
              <w:jc w:val="both"/>
            </w:pPr>
            <w:r>
              <w:t>La forma de expresión ayudara a sustentar o eliminar cualquier sospecha, realizada a lo largo de la entrevista psicológica para adultos. Tanto la forma cuantitativa como la cualitativa, serán de gran ayuda.</w:t>
            </w:r>
          </w:p>
          <w:p w14:paraId="11D9BD48" w14:textId="77777777" w:rsidR="00905E81" w:rsidRDefault="00905E81" w:rsidP="00905E81">
            <w:pPr>
              <w:pStyle w:val="EstiloPS"/>
              <w:jc w:val="both"/>
            </w:pPr>
            <w:r>
              <w:t>Estado de ánimo y afecto:</w:t>
            </w:r>
          </w:p>
          <w:p w14:paraId="693F40B4" w14:textId="77777777" w:rsidR="00905E81" w:rsidRDefault="00905E81" w:rsidP="00905E81">
            <w:pPr>
              <w:pStyle w:val="EstiloPS"/>
              <w:jc w:val="both"/>
            </w:pPr>
            <w:r>
              <w:t xml:space="preserve">De igual forma que la expresión verbal, el estado de ánimo que se logre observar por parte de la paciente, servirá para sustentar o rechazar cualquier diagnóstico. Será observable si el estado de ánimo presente es el adecuado para el contenido del pensamiento, como si el nivel de intensidad muestra ser el apropiado. Esto último es fundamental, pues tomando en cuenta su historial, la paciente no gestiona apropiadamente sus emociones, generando una psicosomatización. </w:t>
            </w:r>
          </w:p>
          <w:p w14:paraId="3AA23985" w14:textId="77777777" w:rsidR="00905E81" w:rsidRDefault="00905E81" w:rsidP="00905E81">
            <w:pPr>
              <w:pStyle w:val="EstiloPS"/>
              <w:jc w:val="both"/>
            </w:pPr>
            <w:r>
              <w:t>Contenido del pensamiento:</w:t>
            </w:r>
          </w:p>
          <w:p w14:paraId="7C856E04" w14:textId="77777777" w:rsidR="00905E81" w:rsidRDefault="00905E81" w:rsidP="00905E81">
            <w:pPr>
              <w:pStyle w:val="EstiloPS"/>
              <w:jc w:val="both"/>
            </w:pPr>
            <w:r>
              <w:t xml:space="preserve">Dentro de esta área, se podrá indagar acerca de qué tipo de pensamiento la paciente suele presentar; como a su vez, si éste es aquel que refuerza y detona una mayor problemática emocional. </w:t>
            </w:r>
          </w:p>
          <w:p w14:paraId="25DA9354" w14:textId="77777777" w:rsidR="00905E81" w:rsidRDefault="00905E81" w:rsidP="00905E81">
            <w:pPr>
              <w:pStyle w:val="EstiloPS"/>
              <w:jc w:val="both"/>
            </w:pPr>
            <w:r>
              <w:t>Funciones del sensorio:</w:t>
            </w:r>
          </w:p>
          <w:p w14:paraId="7978375F" w14:textId="5A307C6A" w:rsidR="006D043A" w:rsidRPr="007D4959" w:rsidRDefault="00905E81" w:rsidP="00030BB3">
            <w:pPr>
              <w:pStyle w:val="EstiloPS"/>
              <w:jc w:val="both"/>
            </w:pPr>
            <w:r>
              <w:t xml:space="preserve">Las funciones, tal y como, atención, concentración y memoria, permitirán descartar o rechazar sospechas como ansiedad y/o depresión. Las cuales, son de gran relevancia para el caso de la paciente. </w:t>
            </w:r>
          </w:p>
          <w:p w14:paraId="00000043" w14:textId="14987074" w:rsidR="00030BB3" w:rsidRDefault="00030BB3" w:rsidP="0098462E">
            <w:pPr>
              <w:pStyle w:val="EstiloPS"/>
              <w:jc w:val="both"/>
              <w:rPr>
                <w:rFonts w:eastAsia="Arial" w:cs="Arial"/>
                <w:color w:val="000000"/>
              </w:rPr>
            </w:pPr>
          </w:p>
        </w:tc>
      </w:tr>
    </w:tbl>
    <w:p w14:paraId="00000048" w14:textId="77777777" w:rsidR="00C01583" w:rsidRDefault="00C01583"/>
    <w:p w14:paraId="00000049" w14:textId="77777777" w:rsidR="00C01583" w:rsidRDefault="00C01583">
      <w:pPr>
        <w:pBdr>
          <w:top w:val="nil"/>
          <w:left w:val="nil"/>
          <w:bottom w:val="nil"/>
          <w:right w:val="nil"/>
          <w:between w:val="nil"/>
        </w:pBdr>
        <w:spacing w:before="120" w:after="120" w:line="240" w:lineRule="auto"/>
        <w:jc w:val="center"/>
        <w:rPr>
          <w:rFonts w:ascii="Arial" w:eastAsia="Arial" w:hAnsi="Arial" w:cs="Arial"/>
          <w:color w:val="000000"/>
        </w:rPr>
      </w:pPr>
    </w:p>
    <w:p w14:paraId="0000004A" w14:textId="65828105" w:rsidR="00C01583" w:rsidRDefault="00F32263">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p w14:paraId="5A9C77B4" w14:textId="3FA91AE5" w:rsidR="00D27E0A" w:rsidRDefault="00D27E0A">
      <w:pPr>
        <w:pBdr>
          <w:top w:val="nil"/>
          <w:left w:val="nil"/>
          <w:bottom w:val="nil"/>
          <w:right w:val="nil"/>
          <w:between w:val="nil"/>
        </w:pBdr>
        <w:spacing w:before="120" w:after="120" w:line="240" w:lineRule="auto"/>
        <w:jc w:val="center"/>
        <w:rPr>
          <w:rFonts w:ascii="Arial" w:eastAsia="Arial" w:hAnsi="Arial" w:cs="Arial"/>
          <w:color w:val="000000"/>
        </w:rPr>
      </w:pPr>
    </w:p>
    <w:p w14:paraId="55798940" w14:textId="32932FB9" w:rsidR="00D27E0A" w:rsidRDefault="00D27E0A">
      <w:pPr>
        <w:pBdr>
          <w:top w:val="nil"/>
          <w:left w:val="nil"/>
          <w:bottom w:val="nil"/>
          <w:right w:val="nil"/>
          <w:between w:val="nil"/>
        </w:pBdr>
        <w:spacing w:before="120" w:after="120" w:line="240" w:lineRule="auto"/>
        <w:jc w:val="center"/>
        <w:rPr>
          <w:rFonts w:ascii="Arial" w:eastAsia="Arial" w:hAnsi="Arial" w:cs="Arial"/>
          <w:color w:val="000000"/>
        </w:rPr>
      </w:pPr>
    </w:p>
    <w:p w14:paraId="539A8D05" w14:textId="6B20D739" w:rsidR="00D27E0A" w:rsidRDefault="00D27E0A">
      <w:pPr>
        <w:pBdr>
          <w:top w:val="nil"/>
          <w:left w:val="nil"/>
          <w:bottom w:val="nil"/>
          <w:right w:val="nil"/>
          <w:between w:val="nil"/>
        </w:pBdr>
        <w:spacing w:before="120" w:after="120" w:line="240" w:lineRule="auto"/>
        <w:jc w:val="center"/>
        <w:rPr>
          <w:rFonts w:ascii="Arial" w:eastAsia="Arial" w:hAnsi="Arial" w:cs="Arial"/>
          <w:color w:val="000000"/>
        </w:rPr>
      </w:pPr>
    </w:p>
    <w:p w14:paraId="2B09DF44" w14:textId="77777777" w:rsidR="00D27E0A" w:rsidRPr="00964439" w:rsidRDefault="00D27E0A" w:rsidP="00D27E0A">
      <w:pPr>
        <w:jc w:val="center"/>
        <w:rPr>
          <w:rFonts w:ascii="Arial" w:eastAsia="Arial" w:hAnsi="Arial" w:cs="Arial"/>
        </w:rPr>
      </w:pPr>
    </w:p>
    <w:p w14:paraId="6B21BABB" w14:textId="77777777" w:rsidR="00D27E0A" w:rsidRPr="00964439" w:rsidRDefault="00D27E0A" w:rsidP="00D27E0A">
      <w:pPr>
        <w:jc w:val="center"/>
        <w:rPr>
          <w:rFonts w:ascii="Arial" w:eastAsia="Arial" w:hAnsi="Arial" w:cs="Arial"/>
        </w:rPr>
      </w:pPr>
    </w:p>
    <w:p w14:paraId="08059465" w14:textId="77777777" w:rsidR="00D27E0A" w:rsidRPr="00964439" w:rsidRDefault="00D27E0A" w:rsidP="00D27E0A">
      <w:pPr>
        <w:jc w:val="center"/>
        <w:rPr>
          <w:rFonts w:ascii="Arial" w:eastAsia="Arial" w:hAnsi="Arial" w:cs="Arial"/>
        </w:rPr>
      </w:pPr>
    </w:p>
    <w:p w14:paraId="65EDA0D0" w14:textId="77777777" w:rsidR="00D27E0A" w:rsidRDefault="00D27E0A">
      <w:pPr>
        <w:pBdr>
          <w:top w:val="nil"/>
          <w:left w:val="nil"/>
          <w:bottom w:val="nil"/>
          <w:right w:val="nil"/>
          <w:between w:val="nil"/>
        </w:pBdr>
        <w:spacing w:before="120" w:after="120" w:line="240" w:lineRule="auto"/>
        <w:jc w:val="center"/>
        <w:rPr>
          <w:rFonts w:ascii="Arial" w:eastAsia="Arial" w:hAnsi="Arial" w:cs="Arial"/>
          <w:color w:val="000000"/>
        </w:rPr>
      </w:pPr>
    </w:p>
    <w:sectPr w:rsidR="00D27E0A">
      <w:headerReference w:type="default" r:id="rId9"/>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14A88" w14:textId="77777777" w:rsidR="0092172F" w:rsidRDefault="0092172F">
      <w:pPr>
        <w:spacing w:after="0" w:line="240" w:lineRule="auto"/>
      </w:pPr>
      <w:r>
        <w:separator/>
      </w:r>
    </w:p>
  </w:endnote>
  <w:endnote w:type="continuationSeparator" w:id="0">
    <w:p w14:paraId="07A6A52B" w14:textId="77777777" w:rsidR="0092172F" w:rsidRDefault="00921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30335" w14:textId="77777777" w:rsidR="0092172F" w:rsidRDefault="0092172F">
      <w:pPr>
        <w:spacing w:after="0" w:line="240" w:lineRule="auto"/>
      </w:pPr>
      <w:r>
        <w:separator/>
      </w:r>
    </w:p>
  </w:footnote>
  <w:footnote w:type="continuationSeparator" w:id="0">
    <w:p w14:paraId="29A3C18C" w14:textId="77777777" w:rsidR="0092172F" w:rsidRDefault="009217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B" w14:textId="77777777" w:rsidR="00C01583" w:rsidRDefault="00F3226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B8BA92A" wp14:editId="27E58228">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C6C73"/>
    <w:multiLevelType w:val="hybridMultilevel"/>
    <w:tmpl w:val="A2BA3FBE"/>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0845688A"/>
    <w:multiLevelType w:val="hybridMultilevel"/>
    <w:tmpl w:val="71AEB61E"/>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17D02ECC"/>
    <w:multiLevelType w:val="hybridMultilevel"/>
    <w:tmpl w:val="D124C8B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1D4C1E59"/>
    <w:multiLevelType w:val="hybridMultilevel"/>
    <w:tmpl w:val="4D5C512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4" w15:restartNumberingAfterBreak="0">
    <w:nsid w:val="219F7874"/>
    <w:multiLevelType w:val="hybridMultilevel"/>
    <w:tmpl w:val="0EB22DF0"/>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5" w15:restartNumberingAfterBreak="0">
    <w:nsid w:val="31996B1D"/>
    <w:multiLevelType w:val="hybridMultilevel"/>
    <w:tmpl w:val="DA9ACFD8"/>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6" w15:restartNumberingAfterBreak="0">
    <w:nsid w:val="396812AF"/>
    <w:multiLevelType w:val="hybridMultilevel"/>
    <w:tmpl w:val="F64A23EC"/>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7" w15:restartNumberingAfterBreak="0">
    <w:nsid w:val="45FD41BC"/>
    <w:multiLevelType w:val="multilevel"/>
    <w:tmpl w:val="142C44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D7552A9"/>
    <w:multiLevelType w:val="hybridMultilevel"/>
    <w:tmpl w:val="541298CC"/>
    <w:lvl w:ilvl="0" w:tplc="100A0001">
      <w:start w:val="1"/>
      <w:numFmt w:val="bullet"/>
      <w:lvlText w:val=""/>
      <w:lvlJc w:val="left"/>
      <w:pPr>
        <w:ind w:left="720" w:hanging="360"/>
      </w:pPr>
      <w:rPr>
        <w:rFonts w:ascii="Symbol" w:hAnsi="Symbol" w:hint="default"/>
      </w:rPr>
    </w:lvl>
    <w:lvl w:ilvl="1" w:tplc="100A0003">
      <w:start w:val="1"/>
      <w:numFmt w:val="bullet"/>
      <w:lvlText w:val="o"/>
      <w:lvlJc w:val="left"/>
      <w:pPr>
        <w:ind w:left="1440" w:hanging="360"/>
      </w:pPr>
      <w:rPr>
        <w:rFonts w:ascii="Courier New" w:hAnsi="Courier New" w:cs="Courier New" w:hint="default"/>
      </w:rPr>
    </w:lvl>
    <w:lvl w:ilvl="2" w:tplc="100A0005">
      <w:start w:val="1"/>
      <w:numFmt w:val="bullet"/>
      <w:lvlText w:val=""/>
      <w:lvlJc w:val="left"/>
      <w:pPr>
        <w:ind w:left="2160" w:hanging="360"/>
      </w:pPr>
      <w:rPr>
        <w:rFonts w:ascii="Wingdings" w:hAnsi="Wingdings" w:hint="default"/>
      </w:rPr>
    </w:lvl>
    <w:lvl w:ilvl="3" w:tplc="100A0001">
      <w:start w:val="1"/>
      <w:numFmt w:val="bullet"/>
      <w:lvlText w:val=""/>
      <w:lvlJc w:val="left"/>
      <w:pPr>
        <w:ind w:left="2880" w:hanging="360"/>
      </w:pPr>
      <w:rPr>
        <w:rFonts w:ascii="Symbol" w:hAnsi="Symbol" w:hint="default"/>
      </w:rPr>
    </w:lvl>
    <w:lvl w:ilvl="4" w:tplc="100A0003">
      <w:start w:val="1"/>
      <w:numFmt w:val="bullet"/>
      <w:lvlText w:val="o"/>
      <w:lvlJc w:val="left"/>
      <w:pPr>
        <w:ind w:left="3600" w:hanging="360"/>
      </w:pPr>
      <w:rPr>
        <w:rFonts w:ascii="Courier New" w:hAnsi="Courier New" w:cs="Courier New" w:hint="default"/>
      </w:rPr>
    </w:lvl>
    <w:lvl w:ilvl="5" w:tplc="100A0005">
      <w:start w:val="1"/>
      <w:numFmt w:val="bullet"/>
      <w:lvlText w:val=""/>
      <w:lvlJc w:val="left"/>
      <w:pPr>
        <w:ind w:left="4320" w:hanging="360"/>
      </w:pPr>
      <w:rPr>
        <w:rFonts w:ascii="Wingdings" w:hAnsi="Wingdings" w:hint="default"/>
      </w:rPr>
    </w:lvl>
    <w:lvl w:ilvl="6" w:tplc="100A0001">
      <w:start w:val="1"/>
      <w:numFmt w:val="bullet"/>
      <w:lvlText w:val=""/>
      <w:lvlJc w:val="left"/>
      <w:pPr>
        <w:ind w:left="5040" w:hanging="360"/>
      </w:pPr>
      <w:rPr>
        <w:rFonts w:ascii="Symbol" w:hAnsi="Symbol" w:hint="default"/>
      </w:rPr>
    </w:lvl>
    <w:lvl w:ilvl="7" w:tplc="100A0003">
      <w:start w:val="1"/>
      <w:numFmt w:val="bullet"/>
      <w:lvlText w:val="o"/>
      <w:lvlJc w:val="left"/>
      <w:pPr>
        <w:ind w:left="5760" w:hanging="360"/>
      </w:pPr>
      <w:rPr>
        <w:rFonts w:ascii="Courier New" w:hAnsi="Courier New" w:cs="Courier New" w:hint="default"/>
      </w:rPr>
    </w:lvl>
    <w:lvl w:ilvl="8" w:tplc="100A0005">
      <w:start w:val="1"/>
      <w:numFmt w:val="bullet"/>
      <w:lvlText w:val=""/>
      <w:lvlJc w:val="left"/>
      <w:pPr>
        <w:ind w:left="6480" w:hanging="360"/>
      </w:pPr>
      <w:rPr>
        <w:rFonts w:ascii="Wingdings" w:hAnsi="Wingdings" w:hint="default"/>
      </w:rPr>
    </w:lvl>
  </w:abstractNum>
  <w:abstractNum w:abstractNumId="9" w15:restartNumberingAfterBreak="0">
    <w:nsid w:val="53216F04"/>
    <w:multiLevelType w:val="multilevel"/>
    <w:tmpl w:val="61E861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A070519"/>
    <w:multiLevelType w:val="multilevel"/>
    <w:tmpl w:val="80B292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67225B98"/>
    <w:multiLevelType w:val="hybridMultilevel"/>
    <w:tmpl w:val="44D0371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2" w15:restartNumberingAfterBreak="0">
    <w:nsid w:val="6AF33D0F"/>
    <w:multiLevelType w:val="multilevel"/>
    <w:tmpl w:val="52282D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7ABB2F56"/>
    <w:multiLevelType w:val="hybridMultilevel"/>
    <w:tmpl w:val="587CF4D4"/>
    <w:lvl w:ilvl="0" w:tplc="100A0001">
      <w:start w:val="1"/>
      <w:numFmt w:val="bullet"/>
      <w:lvlText w:val=""/>
      <w:lvlJc w:val="left"/>
      <w:pPr>
        <w:ind w:left="780" w:hanging="360"/>
      </w:pPr>
      <w:rPr>
        <w:rFonts w:ascii="Symbol" w:hAnsi="Symbol" w:hint="default"/>
      </w:rPr>
    </w:lvl>
    <w:lvl w:ilvl="1" w:tplc="100A0003" w:tentative="1">
      <w:start w:val="1"/>
      <w:numFmt w:val="bullet"/>
      <w:lvlText w:val="o"/>
      <w:lvlJc w:val="left"/>
      <w:pPr>
        <w:ind w:left="1500" w:hanging="360"/>
      </w:pPr>
      <w:rPr>
        <w:rFonts w:ascii="Courier New" w:hAnsi="Courier New" w:cs="Courier New" w:hint="default"/>
      </w:rPr>
    </w:lvl>
    <w:lvl w:ilvl="2" w:tplc="100A0005" w:tentative="1">
      <w:start w:val="1"/>
      <w:numFmt w:val="bullet"/>
      <w:lvlText w:val=""/>
      <w:lvlJc w:val="left"/>
      <w:pPr>
        <w:ind w:left="2220" w:hanging="360"/>
      </w:pPr>
      <w:rPr>
        <w:rFonts w:ascii="Wingdings" w:hAnsi="Wingdings" w:hint="default"/>
      </w:rPr>
    </w:lvl>
    <w:lvl w:ilvl="3" w:tplc="100A0001" w:tentative="1">
      <w:start w:val="1"/>
      <w:numFmt w:val="bullet"/>
      <w:lvlText w:val=""/>
      <w:lvlJc w:val="left"/>
      <w:pPr>
        <w:ind w:left="2940" w:hanging="360"/>
      </w:pPr>
      <w:rPr>
        <w:rFonts w:ascii="Symbol" w:hAnsi="Symbol" w:hint="default"/>
      </w:rPr>
    </w:lvl>
    <w:lvl w:ilvl="4" w:tplc="100A0003" w:tentative="1">
      <w:start w:val="1"/>
      <w:numFmt w:val="bullet"/>
      <w:lvlText w:val="o"/>
      <w:lvlJc w:val="left"/>
      <w:pPr>
        <w:ind w:left="3660" w:hanging="360"/>
      </w:pPr>
      <w:rPr>
        <w:rFonts w:ascii="Courier New" w:hAnsi="Courier New" w:cs="Courier New" w:hint="default"/>
      </w:rPr>
    </w:lvl>
    <w:lvl w:ilvl="5" w:tplc="100A0005" w:tentative="1">
      <w:start w:val="1"/>
      <w:numFmt w:val="bullet"/>
      <w:lvlText w:val=""/>
      <w:lvlJc w:val="left"/>
      <w:pPr>
        <w:ind w:left="4380" w:hanging="360"/>
      </w:pPr>
      <w:rPr>
        <w:rFonts w:ascii="Wingdings" w:hAnsi="Wingdings" w:hint="default"/>
      </w:rPr>
    </w:lvl>
    <w:lvl w:ilvl="6" w:tplc="100A0001" w:tentative="1">
      <w:start w:val="1"/>
      <w:numFmt w:val="bullet"/>
      <w:lvlText w:val=""/>
      <w:lvlJc w:val="left"/>
      <w:pPr>
        <w:ind w:left="5100" w:hanging="360"/>
      </w:pPr>
      <w:rPr>
        <w:rFonts w:ascii="Symbol" w:hAnsi="Symbol" w:hint="default"/>
      </w:rPr>
    </w:lvl>
    <w:lvl w:ilvl="7" w:tplc="100A0003" w:tentative="1">
      <w:start w:val="1"/>
      <w:numFmt w:val="bullet"/>
      <w:lvlText w:val="o"/>
      <w:lvlJc w:val="left"/>
      <w:pPr>
        <w:ind w:left="5820" w:hanging="360"/>
      </w:pPr>
      <w:rPr>
        <w:rFonts w:ascii="Courier New" w:hAnsi="Courier New" w:cs="Courier New" w:hint="default"/>
      </w:rPr>
    </w:lvl>
    <w:lvl w:ilvl="8" w:tplc="100A0005" w:tentative="1">
      <w:start w:val="1"/>
      <w:numFmt w:val="bullet"/>
      <w:lvlText w:val=""/>
      <w:lvlJc w:val="left"/>
      <w:pPr>
        <w:ind w:left="6540" w:hanging="360"/>
      </w:pPr>
      <w:rPr>
        <w:rFonts w:ascii="Wingdings" w:hAnsi="Wingdings" w:hint="default"/>
      </w:rPr>
    </w:lvl>
  </w:abstractNum>
  <w:abstractNum w:abstractNumId="14" w15:restartNumberingAfterBreak="0">
    <w:nsid w:val="7CAD3A65"/>
    <w:multiLevelType w:val="multilevel"/>
    <w:tmpl w:val="0E2E35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1"/>
  </w:num>
  <w:num w:numId="2">
    <w:abstractNumId w:val="1"/>
  </w:num>
  <w:num w:numId="3">
    <w:abstractNumId w:val="8"/>
  </w:num>
  <w:num w:numId="4">
    <w:abstractNumId w:val="7"/>
  </w:num>
  <w:num w:numId="5">
    <w:abstractNumId w:val="12"/>
  </w:num>
  <w:num w:numId="6">
    <w:abstractNumId w:val="2"/>
  </w:num>
  <w:num w:numId="7">
    <w:abstractNumId w:val="9"/>
  </w:num>
  <w:num w:numId="8">
    <w:abstractNumId w:val="0"/>
  </w:num>
  <w:num w:numId="9">
    <w:abstractNumId w:val="14"/>
  </w:num>
  <w:num w:numId="10">
    <w:abstractNumId w:val="10"/>
  </w:num>
  <w:num w:numId="11">
    <w:abstractNumId w:val="13"/>
  </w:num>
  <w:num w:numId="12">
    <w:abstractNumId w:val="3"/>
  </w:num>
  <w:num w:numId="13">
    <w:abstractNumId w:val="5"/>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1583"/>
    <w:rsid w:val="00030BB3"/>
    <w:rsid w:val="000F793D"/>
    <w:rsid w:val="001172AF"/>
    <w:rsid w:val="00180A96"/>
    <w:rsid w:val="001875D5"/>
    <w:rsid w:val="001D2197"/>
    <w:rsid w:val="002E347E"/>
    <w:rsid w:val="002F7405"/>
    <w:rsid w:val="00314CC7"/>
    <w:rsid w:val="00364BA8"/>
    <w:rsid w:val="00364CE5"/>
    <w:rsid w:val="004412C9"/>
    <w:rsid w:val="004462E0"/>
    <w:rsid w:val="004814E9"/>
    <w:rsid w:val="00497625"/>
    <w:rsid w:val="004F1C4E"/>
    <w:rsid w:val="00507488"/>
    <w:rsid w:val="005706BD"/>
    <w:rsid w:val="005D5F9A"/>
    <w:rsid w:val="00671963"/>
    <w:rsid w:val="00680693"/>
    <w:rsid w:val="006C32A4"/>
    <w:rsid w:val="006D043A"/>
    <w:rsid w:val="006D5251"/>
    <w:rsid w:val="007D4959"/>
    <w:rsid w:val="007D56A8"/>
    <w:rsid w:val="007D6385"/>
    <w:rsid w:val="00812931"/>
    <w:rsid w:val="008D29C1"/>
    <w:rsid w:val="008E0979"/>
    <w:rsid w:val="0090221B"/>
    <w:rsid w:val="00905E81"/>
    <w:rsid w:val="0092172F"/>
    <w:rsid w:val="0093603F"/>
    <w:rsid w:val="0098462E"/>
    <w:rsid w:val="009A238D"/>
    <w:rsid w:val="00A11FA9"/>
    <w:rsid w:val="00A170B4"/>
    <w:rsid w:val="00A80314"/>
    <w:rsid w:val="00AE34AA"/>
    <w:rsid w:val="00AE5E52"/>
    <w:rsid w:val="00B5101A"/>
    <w:rsid w:val="00BB154F"/>
    <w:rsid w:val="00BE0956"/>
    <w:rsid w:val="00C01583"/>
    <w:rsid w:val="00C03A36"/>
    <w:rsid w:val="00C77FE3"/>
    <w:rsid w:val="00CF27A2"/>
    <w:rsid w:val="00D27E0A"/>
    <w:rsid w:val="00D45019"/>
    <w:rsid w:val="00D51F74"/>
    <w:rsid w:val="00F32263"/>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9FAD9"/>
  <w15:docId w15:val="{8C60600D-0891-4D9B-A02A-6F36E7133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314CC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14CC7"/>
    <w:rPr>
      <w:rFonts w:ascii="Segoe UI" w:hAnsi="Segoe UI" w:cs="Segoe UI"/>
      <w:sz w:val="18"/>
      <w:szCs w:val="18"/>
    </w:rPr>
  </w:style>
  <w:style w:type="paragraph" w:styleId="Prrafodelista">
    <w:name w:val="List Paragraph"/>
    <w:basedOn w:val="Normal"/>
    <w:uiPriority w:val="34"/>
    <w:qFormat/>
    <w:rsid w:val="00030BB3"/>
    <w:pPr>
      <w:ind w:left="720"/>
      <w:contextualSpacing/>
    </w:pPr>
  </w:style>
  <w:style w:type="paragraph" w:styleId="NormalWeb">
    <w:name w:val="Normal (Web)"/>
    <w:basedOn w:val="Normal"/>
    <w:uiPriority w:val="99"/>
    <w:semiHidden/>
    <w:unhideWhenUsed/>
    <w:rsid w:val="00030BB3"/>
    <w:pPr>
      <w:spacing w:before="100" w:beforeAutospacing="1" w:after="100" w:afterAutospacing="1" w:line="240" w:lineRule="auto"/>
    </w:pPr>
    <w:rPr>
      <w:rFonts w:ascii="Times New Roman" w:eastAsia="Times New Roman" w:hAnsi="Times New Roman" w:cs="Times New Roman"/>
      <w:sz w:val="24"/>
      <w:szCs w:val="24"/>
    </w:rPr>
  </w:style>
  <w:style w:type="paragraph" w:styleId="Asuntodelcomentario">
    <w:name w:val="annotation subject"/>
    <w:basedOn w:val="Textocomentario"/>
    <w:next w:val="Textocomentario"/>
    <w:link w:val="AsuntodelcomentarioCar"/>
    <w:uiPriority w:val="99"/>
    <w:semiHidden/>
    <w:unhideWhenUsed/>
    <w:rsid w:val="00030BB3"/>
    <w:rPr>
      <w:b/>
      <w:bCs/>
    </w:rPr>
  </w:style>
  <w:style w:type="character" w:customStyle="1" w:styleId="AsuntodelcomentarioCar">
    <w:name w:val="Asunto del comentario Car"/>
    <w:basedOn w:val="TextocomentarioCar"/>
    <w:link w:val="Asuntodelcomentario"/>
    <w:uiPriority w:val="99"/>
    <w:semiHidden/>
    <w:rsid w:val="00030BB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504035">
      <w:bodyDiv w:val="1"/>
      <w:marLeft w:val="0"/>
      <w:marRight w:val="0"/>
      <w:marTop w:val="0"/>
      <w:marBottom w:val="0"/>
      <w:divBdr>
        <w:top w:val="none" w:sz="0" w:space="0" w:color="auto"/>
        <w:left w:val="none" w:sz="0" w:space="0" w:color="auto"/>
        <w:bottom w:val="none" w:sz="0" w:space="0" w:color="auto"/>
        <w:right w:val="none" w:sz="0" w:space="0" w:color="auto"/>
      </w:divBdr>
    </w:div>
    <w:div w:id="110323051">
      <w:bodyDiv w:val="1"/>
      <w:marLeft w:val="0"/>
      <w:marRight w:val="0"/>
      <w:marTop w:val="0"/>
      <w:marBottom w:val="0"/>
      <w:divBdr>
        <w:top w:val="none" w:sz="0" w:space="0" w:color="auto"/>
        <w:left w:val="none" w:sz="0" w:space="0" w:color="auto"/>
        <w:bottom w:val="none" w:sz="0" w:space="0" w:color="auto"/>
        <w:right w:val="none" w:sz="0" w:space="0" w:color="auto"/>
      </w:divBdr>
    </w:div>
    <w:div w:id="317270631">
      <w:bodyDiv w:val="1"/>
      <w:marLeft w:val="0"/>
      <w:marRight w:val="0"/>
      <w:marTop w:val="0"/>
      <w:marBottom w:val="0"/>
      <w:divBdr>
        <w:top w:val="none" w:sz="0" w:space="0" w:color="auto"/>
        <w:left w:val="none" w:sz="0" w:space="0" w:color="auto"/>
        <w:bottom w:val="none" w:sz="0" w:space="0" w:color="auto"/>
        <w:right w:val="none" w:sz="0" w:space="0" w:color="auto"/>
      </w:divBdr>
    </w:div>
    <w:div w:id="420179414">
      <w:bodyDiv w:val="1"/>
      <w:marLeft w:val="0"/>
      <w:marRight w:val="0"/>
      <w:marTop w:val="0"/>
      <w:marBottom w:val="0"/>
      <w:divBdr>
        <w:top w:val="none" w:sz="0" w:space="0" w:color="auto"/>
        <w:left w:val="none" w:sz="0" w:space="0" w:color="auto"/>
        <w:bottom w:val="none" w:sz="0" w:space="0" w:color="auto"/>
        <w:right w:val="none" w:sz="0" w:space="0" w:color="auto"/>
      </w:divBdr>
    </w:div>
    <w:div w:id="449710020">
      <w:bodyDiv w:val="1"/>
      <w:marLeft w:val="0"/>
      <w:marRight w:val="0"/>
      <w:marTop w:val="0"/>
      <w:marBottom w:val="0"/>
      <w:divBdr>
        <w:top w:val="none" w:sz="0" w:space="0" w:color="auto"/>
        <w:left w:val="none" w:sz="0" w:space="0" w:color="auto"/>
        <w:bottom w:val="none" w:sz="0" w:space="0" w:color="auto"/>
        <w:right w:val="none" w:sz="0" w:space="0" w:color="auto"/>
      </w:divBdr>
    </w:div>
    <w:div w:id="530385760">
      <w:bodyDiv w:val="1"/>
      <w:marLeft w:val="0"/>
      <w:marRight w:val="0"/>
      <w:marTop w:val="0"/>
      <w:marBottom w:val="0"/>
      <w:divBdr>
        <w:top w:val="none" w:sz="0" w:space="0" w:color="auto"/>
        <w:left w:val="none" w:sz="0" w:space="0" w:color="auto"/>
        <w:bottom w:val="none" w:sz="0" w:space="0" w:color="auto"/>
        <w:right w:val="none" w:sz="0" w:space="0" w:color="auto"/>
      </w:divBdr>
    </w:div>
    <w:div w:id="646008506">
      <w:bodyDiv w:val="1"/>
      <w:marLeft w:val="0"/>
      <w:marRight w:val="0"/>
      <w:marTop w:val="0"/>
      <w:marBottom w:val="0"/>
      <w:divBdr>
        <w:top w:val="none" w:sz="0" w:space="0" w:color="auto"/>
        <w:left w:val="none" w:sz="0" w:space="0" w:color="auto"/>
        <w:bottom w:val="none" w:sz="0" w:space="0" w:color="auto"/>
        <w:right w:val="none" w:sz="0" w:space="0" w:color="auto"/>
      </w:divBdr>
    </w:div>
    <w:div w:id="1546134718">
      <w:bodyDiv w:val="1"/>
      <w:marLeft w:val="0"/>
      <w:marRight w:val="0"/>
      <w:marTop w:val="0"/>
      <w:marBottom w:val="0"/>
      <w:divBdr>
        <w:top w:val="none" w:sz="0" w:space="0" w:color="auto"/>
        <w:left w:val="none" w:sz="0" w:space="0" w:color="auto"/>
        <w:bottom w:val="none" w:sz="0" w:space="0" w:color="auto"/>
        <w:right w:val="none" w:sz="0" w:space="0" w:color="auto"/>
      </w:divBdr>
    </w:div>
    <w:div w:id="1574855200">
      <w:bodyDiv w:val="1"/>
      <w:marLeft w:val="0"/>
      <w:marRight w:val="0"/>
      <w:marTop w:val="0"/>
      <w:marBottom w:val="0"/>
      <w:divBdr>
        <w:top w:val="none" w:sz="0" w:space="0" w:color="auto"/>
        <w:left w:val="none" w:sz="0" w:space="0" w:color="auto"/>
        <w:bottom w:val="none" w:sz="0" w:space="0" w:color="auto"/>
        <w:right w:val="none" w:sz="0" w:space="0" w:color="auto"/>
      </w:divBdr>
    </w:div>
    <w:div w:id="19967586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b:Source>
    <b:Tag>TEA21</b:Tag>
    <b:SourceType>InternetSite</b:SourceType>
    <b:Guid>{86CCB308-80DB-4610-BB63-4106824BFA3D}</b:Guid>
    <b:Title>CET-DE. Cuestionario Estructural Tetradimensional para la Depresión</b:Title>
    <b:Year>2021</b:Year>
    <b:Author>
      <b:Author>
        <b:Corporate>TEA Ediciones</b:Corporate>
      </b:Author>
    </b:Author>
    <b:InternetSiteTitle>TEA</b:InternetSiteTitle>
    <b:URL>http://web.teaediciones.com/CET-DE--CUESTIONARIO-ESTRUCTURAL-TETRADIMENSIONAL-PARA-LA-DEPRESION.aspx</b:URL>
    <b:RefOrder>1</b:RefOrder>
  </b:Source>
</b:Sourc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77D0E8F-B001-4001-8EED-9648BDA8D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742</Words>
  <Characters>4081</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Adriana Matheu</cp:lastModifiedBy>
  <cp:revision>2</cp:revision>
  <dcterms:created xsi:type="dcterms:W3CDTF">2021-09-14T03:38:00Z</dcterms:created>
  <dcterms:modified xsi:type="dcterms:W3CDTF">2021-09-14T03:38:00Z</dcterms:modified>
</cp:coreProperties>
</file>