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D3F" w:rsidRDefault="00240D3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1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65"/>
        <w:gridCol w:w="2880"/>
        <w:gridCol w:w="1710"/>
        <w:gridCol w:w="2456"/>
      </w:tblGrid>
      <w:tr w:rsidR="00240D3F">
        <w:tc>
          <w:tcPr>
            <w:tcW w:w="9111" w:type="dxa"/>
            <w:gridSpan w:val="4"/>
            <w:shd w:val="clear" w:color="auto" w:fill="943734"/>
            <w:vAlign w:val="center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240D3F">
        <w:tc>
          <w:tcPr>
            <w:tcW w:w="2065" w:type="dxa"/>
            <w:shd w:val="clear" w:color="auto" w:fill="C0504D"/>
            <w:vAlign w:val="center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7046" w:type="dxa"/>
            <w:gridSpan w:val="3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David Bollat Spillari</w:t>
            </w:r>
          </w:p>
        </w:tc>
      </w:tr>
      <w:tr w:rsidR="00240D3F">
        <w:trPr>
          <w:trHeight w:val="732"/>
        </w:trPr>
        <w:tc>
          <w:tcPr>
            <w:tcW w:w="2065" w:type="dxa"/>
            <w:shd w:val="clear" w:color="auto" w:fill="C0504D"/>
            <w:vAlign w:val="center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7046" w:type="dxa"/>
            <w:gridSpan w:val="3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M.R.B.</w:t>
            </w:r>
          </w:p>
        </w:tc>
      </w:tr>
      <w:tr w:rsidR="00240D3F">
        <w:tc>
          <w:tcPr>
            <w:tcW w:w="2065" w:type="dxa"/>
            <w:shd w:val="clear" w:color="auto" w:fill="C0504D"/>
            <w:vAlign w:val="center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880" w:type="dxa"/>
          </w:tcPr>
          <w:p w:rsidR="00240D3F" w:rsidRDefault="00075E12" w:rsidP="00925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14</w:t>
            </w:r>
            <w:r w:rsidR="00873C40">
              <w:rPr>
                <w:rFonts w:ascii="Arial" w:eastAsia="Arial" w:hAnsi="Arial" w:cs="Arial"/>
              </w:rPr>
              <w:t xml:space="preserve"> </w:t>
            </w:r>
            <w:r w:rsidR="00873C40">
              <w:rPr>
                <w:rFonts w:ascii="Arial" w:eastAsia="Arial" w:hAnsi="Arial" w:cs="Arial"/>
                <w:color w:val="000000"/>
              </w:rPr>
              <w:t xml:space="preserve">de </w:t>
            </w:r>
            <w:r w:rsidR="00925CFE">
              <w:rPr>
                <w:rFonts w:ascii="Arial" w:eastAsia="Arial" w:hAnsi="Arial" w:cs="Arial"/>
                <w:color w:val="000000"/>
              </w:rPr>
              <w:t>octubre</w:t>
            </w:r>
            <w:r w:rsidR="00873C40">
              <w:rPr>
                <w:rFonts w:ascii="Arial" w:eastAsia="Arial" w:hAnsi="Arial" w:cs="Arial"/>
                <w:color w:val="000000"/>
              </w:rPr>
              <w:t xml:space="preserve"> del 2021</w:t>
            </w:r>
          </w:p>
        </w:tc>
        <w:tc>
          <w:tcPr>
            <w:tcW w:w="1710" w:type="dxa"/>
            <w:shd w:val="clear" w:color="auto" w:fill="C0504D"/>
            <w:vAlign w:val="center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2456" w:type="dxa"/>
          </w:tcPr>
          <w:p w:rsidR="00240D3F" w:rsidRDefault="00075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11</w:t>
            </w:r>
          </w:p>
        </w:tc>
      </w:tr>
      <w:tr w:rsidR="00240D3F">
        <w:tc>
          <w:tcPr>
            <w:tcW w:w="2065" w:type="dxa"/>
            <w:shd w:val="clear" w:color="auto" w:fill="C0504D"/>
            <w:vAlign w:val="center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7046" w:type="dxa"/>
            <w:gridSpan w:val="3"/>
            <w:vAlign w:val="center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Reducir los rasgos de trastorno de ansiedad generalizada en una mujer de 59 años de edad</w:t>
            </w:r>
          </w:p>
        </w:tc>
      </w:tr>
      <w:tr w:rsidR="00240D3F">
        <w:tc>
          <w:tcPr>
            <w:tcW w:w="9111" w:type="dxa"/>
            <w:gridSpan w:val="4"/>
            <w:shd w:val="clear" w:color="auto" w:fill="943734"/>
          </w:tcPr>
          <w:p w:rsidR="00240D3F" w:rsidRDefault="00240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A90FBA" w:rsidTr="00122FDD">
        <w:tc>
          <w:tcPr>
            <w:tcW w:w="2065" w:type="dxa"/>
            <w:shd w:val="clear" w:color="auto" w:fill="C0504D" w:themeFill="accent2"/>
            <w:vAlign w:val="center"/>
          </w:tcPr>
          <w:p w:rsidR="00A90FBA" w:rsidRPr="004B0608" w:rsidRDefault="00A90FBA" w:rsidP="00A90FBA">
            <w:pPr>
              <w:pStyle w:val="EstiloPS"/>
              <w:jc w:val="center"/>
              <w:rPr>
                <w:b/>
                <w:color w:val="FFFFFF" w:themeColor="background1"/>
              </w:rPr>
            </w:pPr>
            <w:bookmarkStart w:id="0" w:name="_GoBack" w:colFirst="0" w:colLast="1"/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7046" w:type="dxa"/>
            <w:gridSpan w:val="3"/>
            <w:vAlign w:val="center"/>
          </w:tcPr>
          <w:p w:rsidR="00A90FBA" w:rsidRPr="00CF1580" w:rsidRDefault="00A90FBA" w:rsidP="00A90FBA">
            <w:pPr>
              <w:spacing w:after="100"/>
              <w:jc w:val="both"/>
              <w:rPr>
                <w:rFonts w:ascii="Arial" w:hAnsi="Arial" w:cs="Arial"/>
                <w:color w:val="000000" w:themeColor="text1"/>
                <w:szCs w:val="20"/>
                <w:lang w:eastAsia="es-GT"/>
              </w:rPr>
            </w:pPr>
            <w:r w:rsidRPr="00CF1580">
              <w:rPr>
                <w:rFonts w:ascii="Arial" w:hAnsi="Arial" w:cs="Arial"/>
                <w:color w:val="000000" w:themeColor="text1"/>
                <w:szCs w:val="20"/>
                <w:lang w:eastAsia="es-GT"/>
              </w:rPr>
              <w:t>Psicoeducar a la paciente sobre las áreas fundamentales de las habilidades sociales y poner en práctica la técnica del banco de niebla para poder observar sus conductas pasivas y como solucionarlas asertivamente.</w:t>
            </w:r>
          </w:p>
        </w:tc>
      </w:tr>
      <w:tr w:rsidR="00A90FBA" w:rsidTr="00122FDD">
        <w:tc>
          <w:tcPr>
            <w:tcW w:w="2065" w:type="dxa"/>
            <w:tcBorders>
              <w:bottom w:val="nil"/>
            </w:tcBorders>
            <w:shd w:val="clear" w:color="auto" w:fill="C0504D" w:themeFill="accent2"/>
            <w:vAlign w:val="center"/>
          </w:tcPr>
          <w:p w:rsidR="00A90FBA" w:rsidRPr="004B0608" w:rsidRDefault="00A90FBA" w:rsidP="00A90FBA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7046" w:type="dxa"/>
            <w:gridSpan w:val="3"/>
            <w:vAlign w:val="center"/>
          </w:tcPr>
          <w:p w:rsidR="00A90FBA" w:rsidRPr="00923873" w:rsidRDefault="00A90FBA" w:rsidP="00A90FBA">
            <w:pPr>
              <w:pStyle w:val="EstiloPS"/>
              <w:numPr>
                <w:ilvl w:val="0"/>
                <w:numId w:val="4"/>
              </w:numPr>
              <w:jc w:val="both"/>
              <w:rPr>
                <w:color w:val="000000" w:themeColor="text1"/>
              </w:rPr>
            </w:pPr>
            <w:r w:rsidRPr="0079439D">
              <w:rPr>
                <w:color w:val="000000" w:themeColor="text1"/>
                <w:u w:val="single"/>
              </w:rPr>
              <w:t>Historia clínica:</w:t>
            </w:r>
            <w:r>
              <w:rPr>
                <w:color w:val="000000" w:themeColor="text1"/>
              </w:rPr>
              <w:t xml:space="preserve"> conocer el fondo de vida de la paciente para realizar el plan general de las sesiones en clínica, lo cual abarca evaluación e intervención.</w:t>
            </w:r>
          </w:p>
          <w:p w:rsidR="00A90FBA" w:rsidRDefault="00A90FBA" w:rsidP="00A90FBA">
            <w:pPr>
              <w:pStyle w:val="EstiloPS"/>
              <w:numPr>
                <w:ilvl w:val="0"/>
                <w:numId w:val="4"/>
              </w:numPr>
              <w:jc w:val="both"/>
            </w:pPr>
            <w:r>
              <w:rPr>
                <w:color w:val="000000" w:themeColor="text1"/>
                <w:u w:val="single"/>
              </w:rPr>
              <w:t>Ansiedad:</w:t>
            </w:r>
            <w:r>
              <w:t xml:space="preserve"> afrontar la inquietud, temores, angustias e inseguridades en la paciente que suceden como consecuencia de un afrontamiento negativo a la realidad.</w:t>
            </w:r>
          </w:p>
          <w:p w:rsidR="00A90FBA" w:rsidRDefault="00A90FBA" w:rsidP="00A90FBA">
            <w:pPr>
              <w:pStyle w:val="EstiloPS"/>
              <w:numPr>
                <w:ilvl w:val="0"/>
                <w:numId w:val="4"/>
              </w:numPr>
              <w:jc w:val="both"/>
            </w:pPr>
            <w:r>
              <w:rPr>
                <w:color w:val="000000" w:themeColor="text1"/>
                <w:u w:val="single"/>
              </w:rPr>
              <w:t>Asertividad:</w:t>
            </w:r>
            <w:r>
              <w:t xml:space="preserve"> educar a la paciente en como las conductas pasivas y agresivas en la comunicación son poco funcionales para poder expresar las propias creencias y deseos. </w:t>
            </w:r>
          </w:p>
        </w:tc>
      </w:tr>
      <w:tr w:rsidR="00A90FBA" w:rsidTr="00122FDD">
        <w:tc>
          <w:tcPr>
            <w:tcW w:w="6655" w:type="dxa"/>
            <w:gridSpan w:val="3"/>
            <w:shd w:val="clear" w:color="auto" w:fill="943634" w:themeFill="accent2" w:themeFillShade="BF"/>
            <w:vAlign w:val="center"/>
          </w:tcPr>
          <w:p w:rsidR="00A90FBA" w:rsidRPr="004B0608" w:rsidRDefault="00A90FBA" w:rsidP="00A90FBA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456" w:type="dxa"/>
            <w:shd w:val="clear" w:color="auto" w:fill="943634" w:themeFill="accent2" w:themeFillShade="BF"/>
            <w:vAlign w:val="center"/>
          </w:tcPr>
          <w:p w:rsidR="00A90FBA" w:rsidRPr="004B0608" w:rsidRDefault="00A90FBA" w:rsidP="00A90FBA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A90FBA">
        <w:tc>
          <w:tcPr>
            <w:tcW w:w="6655" w:type="dxa"/>
            <w:gridSpan w:val="3"/>
            <w:vAlign w:val="center"/>
          </w:tcPr>
          <w:p w:rsidR="00A90FBA" w:rsidRPr="001A04AD" w:rsidRDefault="00A90FBA" w:rsidP="00A90FBA">
            <w:pPr>
              <w:numPr>
                <w:ilvl w:val="0"/>
                <w:numId w:val="6"/>
              </w:numPr>
              <w:spacing w:after="100"/>
              <w:jc w:val="both"/>
              <w:rPr>
                <w:rFonts w:ascii="Arial" w:eastAsia="Arial" w:hAnsi="Arial" w:cs="Arial"/>
                <w:color w:val="000000"/>
                <w:szCs w:val="20"/>
                <w:lang w:eastAsia="es-GT"/>
              </w:rPr>
            </w:pPr>
            <w:r w:rsidRPr="001A04AD">
              <w:rPr>
                <w:rFonts w:ascii="Arial" w:eastAsia="Arial" w:hAnsi="Arial" w:cs="Arial"/>
                <w:b/>
                <w:color w:val="000000"/>
                <w:szCs w:val="20"/>
                <w:lang w:eastAsia="es-GT"/>
              </w:rPr>
              <w:t>Saludo y valoración del estado anímico (5 minutos):</w:t>
            </w:r>
            <w:r w:rsidRPr="001A04AD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Se dirigirá a la paciente en la sala virtual y se realizarán los saludos necesarios. Posteriormente, el terapeuta motivará a la misma a realizar un breve resumen de la sesión anterior como medio introductorio a la sesión presente. Adicionalmente, se analizará el estado de ánimo de la referida por medio de una breve conversación coloquial.</w:t>
            </w:r>
          </w:p>
          <w:p w:rsidR="00A90FBA" w:rsidRPr="001A04AD" w:rsidRDefault="00A90FBA" w:rsidP="00A90FBA">
            <w:pPr>
              <w:numPr>
                <w:ilvl w:val="0"/>
                <w:numId w:val="6"/>
              </w:numPr>
              <w:spacing w:after="100"/>
              <w:jc w:val="both"/>
              <w:rPr>
                <w:rFonts w:ascii="Arial" w:eastAsia="Arial" w:hAnsi="Arial" w:cs="Arial"/>
                <w:color w:val="000000"/>
                <w:szCs w:val="20"/>
                <w:lang w:eastAsia="es-GT"/>
              </w:rPr>
            </w:pPr>
            <w:r w:rsidRPr="001A04AD">
              <w:rPr>
                <w:rFonts w:ascii="Arial" w:eastAsia="Arial" w:hAnsi="Arial" w:cs="Arial"/>
                <w:b/>
                <w:color w:val="000000"/>
                <w:szCs w:val="20"/>
                <w:lang w:eastAsia="es-GT"/>
              </w:rPr>
              <w:t>Revisión de tareas, establecimiento de agenda y desarrollo general de la sesión (45 minutos):</w:t>
            </w:r>
            <w:r w:rsidRPr="001A04AD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Se iniciará de manera formal la sesión, realizando la actividad planeada, siendo esta la de la elaboración de la técnica del banco de niebla. Esta actividad se llevará a cabo con el uso de hojas en blanco, donde se utilizarán eventos cotidianos hipotéticos que la paciente deberá plantear desde una postura pasiva, agresiva y asertiva. Posteriormente, se motivará a la paciente a ver que </w:t>
            </w:r>
            <w:r w:rsidRPr="001A04AD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lastRenderedPageBreak/>
              <w:t xml:space="preserve">conductas son las que replica con mayor frecuencia y como podría entrenar su asertividad.    </w:t>
            </w:r>
          </w:p>
          <w:p w:rsidR="00A90FBA" w:rsidRPr="001A04AD" w:rsidRDefault="00A90FBA" w:rsidP="00A90FBA">
            <w:pPr>
              <w:numPr>
                <w:ilvl w:val="0"/>
                <w:numId w:val="6"/>
              </w:numPr>
              <w:spacing w:after="100"/>
              <w:jc w:val="both"/>
              <w:rPr>
                <w:rFonts w:ascii="Arial" w:eastAsia="Arial" w:hAnsi="Arial" w:cs="Arial"/>
                <w:color w:val="000000"/>
                <w:szCs w:val="20"/>
                <w:lang w:eastAsia="es-GT"/>
              </w:rPr>
            </w:pPr>
            <w:r w:rsidRPr="001A04AD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</w:t>
            </w:r>
            <w:r w:rsidRPr="001A04AD">
              <w:rPr>
                <w:rFonts w:ascii="Arial" w:eastAsia="Arial" w:hAnsi="Arial" w:cs="Arial"/>
                <w:b/>
                <w:color w:val="000000"/>
                <w:szCs w:val="20"/>
                <w:lang w:eastAsia="es-GT"/>
              </w:rPr>
              <w:t>Asignación de plan paralelo y breve retroalimentación (5 minutos):</w:t>
            </w:r>
            <w:r w:rsidRPr="001A04AD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Se marcará el final de la sesión de forma profesional a la hora estipulada asignando el plan paralelo de realizar en su casa la actividad realizada en clínica, pero esta vez aplicado a su vida real y tomando en cuenta las tres áreas fundamentales del asertividad: autoafirmación, expresión negativa y expresión positiva. Asimismo, se resolverá cualquier duda que la paciente tenga sobre la sesión, futuras sesiones o el mismo plan paralelo.</w:t>
            </w:r>
          </w:p>
          <w:p w:rsidR="00A90FBA" w:rsidRPr="001A04AD" w:rsidRDefault="00A90FBA" w:rsidP="00A90FBA">
            <w:pPr>
              <w:numPr>
                <w:ilvl w:val="0"/>
                <w:numId w:val="6"/>
              </w:numPr>
              <w:spacing w:after="100"/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 w:rsidRPr="001A04AD">
              <w:rPr>
                <w:rFonts w:ascii="Arial" w:eastAsia="Arial" w:hAnsi="Arial" w:cs="Arial"/>
                <w:b/>
                <w:color w:val="000000"/>
                <w:szCs w:val="20"/>
              </w:rPr>
              <w:t>Despedida (5 minutos):</w:t>
            </w:r>
            <w:r w:rsidRPr="001A04AD">
              <w:rPr>
                <w:rFonts w:ascii="Arial" w:eastAsia="Arial" w:hAnsi="Arial" w:cs="Arial"/>
                <w:color w:val="000000"/>
                <w:szCs w:val="20"/>
              </w:rPr>
              <w:t xml:space="preserve"> Se le animará a la paciente a volver a sus sesiones y que no olvidé la puntualidad y constancia del proceso de intervención. Una vez realizado, ambos se despedirán cordialmente y se dará por acabada la sesión.</w:t>
            </w:r>
          </w:p>
        </w:tc>
        <w:tc>
          <w:tcPr>
            <w:tcW w:w="2456" w:type="dxa"/>
            <w:vAlign w:val="center"/>
          </w:tcPr>
          <w:p w:rsidR="00A90FBA" w:rsidRPr="00B2499E" w:rsidRDefault="00A90FBA" w:rsidP="00A90FBA">
            <w:pPr>
              <w:numPr>
                <w:ilvl w:val="0"/>
                <w:numId w:val="4"/>
              </w:numPr>
              <w:spacing w:after="100"/>
              <w:ind w:left="360"/>
              <w:jc w:val="both"/>
              <w:rPr>
                <w:rFonts w:ascii="Arial" w:hAnsi="Arial" w:cs="Arial"/>
                <w:szCs w:val="20"/>
              </w:rPr>
            </w:pPr>
            <w:r w:rsidRPr="00B2499E">
              <w:rPr>
                <w:rFonts w:ascii="Arial" w:hAnsi="Arial" w:cs="Arial"/>
                <w:szCs w:val="20"/>
              </w:rPr>
              <w:lastRenderedPageBreak/>
              <w:t>Formato del examen del estado mental</w:t>
            </w:r>
          </w:p>
          <w:p w:rsidR="00A90FBA" w:rsidRPr="00B2499E" w:rsidRDefault="00A90FBA" w:rsidP="00A90FBA">
            <w:pPr>
              <w:numPr>
                <w:ilvl w:val="0"/>
                <w:numId w:val="4"/>
              </w:numPr>
              <w:spacing w:after="100"/>
              <w:ind w:left="360"/>
              <w:jc w:val="both"/>
              <w:rPr>
                <w:rFonts w:ascii="Arial" w:hAnsi="Arial" w:cs="Arial"/>
                <w:szCs w:val="20"/>
              </w:rPr>
            </w:pPr>
            <w:r w:rsidRPr="00B2499E">
              <w:rPr>
                <w:rFonts w:ascii="Arial" w:hAnsi="Arial" w:cs="Arial"/>
                <w:szCs w:val="20"/>
              </w:rPr>
              <w:t>Lapicero</w:t>
            </w:r>
          </w:p>
          <w:p w:rsidR="00A90FBA" w:rsidRPr="00B2499E" w:rsidRDefault="00A90FBA" w:rsidP="00A90FBA">
            <w:pPr>
              <w:numPr>
                <w:ilvl w:val="0"/>
                <w:numId w:val="4"/>
              </w:numPr>
              <w:spacing w:after="100"/>
              <w:ind w:left="360"/>
              <w:jc w:val="both"/>
              <w:rPr>
                <w:rFonts w:ascii="Arial" w:hAnsi="Arial" w:cs="Arial"/>
                <w:szCs w:val="20"/>
              </w:rPr>
            </w:pPr>
            <w:r w:rsidRPr="00B2499E">
              <w:rPr>
                <w:rFonts w:ascii="Arial" w:hAnsi="Arial" w:cs="Arial"/>
                <w:szCs w:val="20"/>
              </w:rPr>
              <w:t>Hojas en blanco</w:t>
            </w:r>
          </w:p>
          <w:p w:rsidR="00A90FBA" w:rsidRPr="00B2499E" w:rsidRDefault="00A90FBA" w:rsidP="00A90FBA">
            <w:pPr>
              <w:numPr>
                <w:ilvl w:val="0"/>
                <w:numId w:val="4"/>
              </w:numPr>
              <w:spacing w:after="100"/>
              <w:ind w:left="360"/>
              <w:jc w:val="both"/>
              <w:rPr>
                <w:rFonts w:ascii="Arial" w:hAnsi="Arial" w:cs="Arial"/>
                <w:szCs w:val="20"/>
              </w:rPr>
            </w:pPr>
            <w:r w:rsidRPr="00B2499E">
              <w:rPr>
                <w:rFonts w:ascii="Arial" w:hAnsi="Arial" w:cs="Arial"/>
                <w:szCs w:val="20"/>
              </w:rPr>
              <w:t xml:space="preserve">Plataforma </w:t>
            </w:r>
            <w:r w:rsidRPr="00B2499E">
              <w:rPr>
                <w:rFonts w:ascii="Arial" w:hAnsi="Arial" w:cs="Arial"/>
                <w:i/>
                <w:szCs w:val="20"/>
              </w:rPr>
              <w:t>BlackBoard Collaborate</w:t>
            </w:r>
          </w:p>
          <w:p w:rsidR="00A90FBA" w:rsidRPr="00B2499E" w:rsidRDefault="00A90FBA" w:rsidP="00A90FBA">
            <w:pPr>
              <w:spacing w:after="100"/>
              <w:ind w:left="360"/>
              <w:jc w:val="both"/>
            </w:pPr>
          </w:p>
        </w:tc>
      </w:tr>
      <w:tr w:rsidR="00A90FBA" w:rsidTr="00122FDD">
        <w:tc>
          <w:tcPr>
            <w:tcW w:w="6655" w:type="dxa"/>
            <w:gridSpan w:val="3"/>
            <w:shd w:val="clear" w:color="auto" w:fill="943634" w:themeFill="accent2" w:themeFillShade="BF"/>
            <w:vAlign w:val="center"/>
          </w:tcPr>
          <w:p w:rsidR="00A90FBA" w:rsidRPr="00993506" w:rsidRDefault="00A90FBA" w:rsidP="00A90FBA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lastRenderedPageBreak/>
              <w:t>Plan paralelo</w:t>
            </w:r>
          </w:p>
        </w:tc>
        <w:tc>
          <w:tcPr>
            <w:tcW w:w="2456" w:type="dxa"/>
            <w:shd w:val="clear" w:color="auto" w:fill="943634" w:themeFill="accent2" w:themeFillShade="BF"/>
            <w:vAlign w:val="center"/>
          </w:tcPr>
          <w:p w:rsidR="00A90FBA" w:rsidRPr="00993506" w:rsidRDefault="00A90FBA" w:rsidP="00A90FBA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t>Materiales y recursos</w:t>
            </w:r>
          </w:p>
        </w:tc>
      </w:tr>
      <w:tr w:rsidR="00A90FBA">
        <w:tc>
          <w:tcPr>
            <w:tcW w:w="6655" w:type="dxa"/>
            <w:gridSpan w:val="3"/>
            <w:vAlign w:val="center"/>
          </w:tcPr>
          <w:p w:rsidR="00A90FBA" w:rsidRPr="001A04AD" w:rsidRDefault="00A90FBA" w:rsidP="00A90FBA">
            <w:pPr>
              <w:spacing w:after="100"/>
              <w:jc w:val="both"/>
              <w:rPr>
                <w:rFonts w:ascii="Arial" w:hAnsi="Arial" w:cs="Arial"/>
                <w:szCs w:val="20"/>
                <w:lang w:eastAsia="es-GT"/>
              </w:rPr>
            </w:pPr>
            <w:r w:rsidRPr="001A04AD">
              <w:rPr>
                <w:rFonts w:ascii="Arial" w:hAnsi="Arial" w:cs="Arial"/>
                <w:b/>
                <w:szCs w:val="20"/>
                <w:lang w:eastAsia="es-GT"/>
              </w:rPr>
              <w:t>Banco de Niebla</w:t>
            </w:r>
            <w:r w:rsidRPr="001A04AD">
              <w:rPr>
                <w:rFonts w:ascii="Arial" w:hAnsi="Arial" w:cs="Arial"/>
                <w:szCs w:val="20"/>
                <w:lang w:eastAsia="es-GT"/>
              </w:rPr>
              <w:t>: Se asignarán cuadros sobre la técnica del banco de niebla a la paciente, donde esta vez deberá usar ejemplos de su vida diaria para poder analizarlos desde el punto de vista, pasivo, agresivo y asertivo.</w:t>
            </w:r>
          </w:p>
          <w:p w:rsidR="00A90FBA" w:rsidRPr="001A04AD" w:rsidRDefault="00A90FBA" w:rsidP="00A90FBA">
            <w:pPr>
              <w:spacing w:after="100"/>
              <w:jc w:val="both"/>
              <w:rPr>
                <w:rFonts w:ascii="Arial" w:hAnsi="Arial" w:cs="Arial"/>
                <w:szCs w:val="20"/>
                <w:lang w:eastAsia="es-GT"/>
              </w:rPr>
            </w:pPr>
            <w:r w:rsidRPr="001A04AD">
              <w:rPr>
                <w:rFonts w:ascii="Arial" w:hAnsi="Arial" w:cs="Arial"/>
                <w:szCs w:val="20"/>
                <w:lang w:eastAsia="es-GT"/>
              </w:rPr>
              <w:t>Adicionalmente, en el asertivo deberá ahondar en los siguientes aspectos:</w:t>
            </w:r>
          </w:p>
          <w:p w:rsidR="00A90FBA" w:rsidRPr="001A04AD" w:rsidRDefault="00A90FBA" w:rsidP="00A90FBA">
            <w:pPr>
              <w:numPr>
                <w:ilvl w:val="0"/>
                <w:numId w:val="4"/>
              </w:numPr>
              <w:spacing w:after="100"/>
              <w:ind w:left="360"/>
              <w:contextualSpacing/>
              <w:jc w:val="both"/>
              <w:rPr>
                <w:rFonts w:ascii="Arial" w:hAnsi="Arial" w:cs="Arial"/>
                <w:szCs w:val="20"/>
                <w:lang w:eastAsia="es-GT"/>
              </w:rPr>
            </w:pPr>
            <w:r w:rsidRPr="001A04AD">
              <w:rPr>
                <w:rFonts w:ascii="Arial" w:hAnsi="Arial" w:cs="Arial"/>
                <w:szCs w:val="20"/>
                <w:lang w:eastAsia="es-GT"/>
              </w:rPr>
              <w:t>La autoafirmación: Consiste en defender nuestros derechos y expresar nuestras propias opiniones.</w:t>
            </w:r>
          </w:p>
          <w:p w:rsidR="00A90FBA" w:rsidRDefault="00A90FBA" w:rsidP="00A90FBA">
            <w:pPr>
              <w:numPr>
                <w:ilvl w:val="0"/>
                <w:numId w:val="4"/>
              </w:numPr>
              <w:spacing w:after="100"/>
              <w:ind w:left="360"/>
              <w:contextualSpacing/>
              <w:jc w:val="both"/>
              <w:rPr>
                <w:rFonts w:ascii="Arial" w:hAnsi="Arial" w:cs="Arial"/>
                <w:szCs w:val="20"/>
                <w:lang w:eastAsia="es-GT"/>
              </w:rPr>
            </w:pPr>
            <w:r w:rsidRPr="001A04AD">
              <w:rPr>
                <w:rFonts w:ascii="Arial" w:hAnsi="Arial" w:cs="Arial"/>
                <w:szCs w:val="20"/>
                <w:lang w:eastAsia="es-GT"/>
              </w:rPr>
              <w:t>La expresión de sentimientos negativos: Nos permite manifestar nuestro desacuerdo o desagrado de forma adecuada. Así como gestionar las críticas tanto recibidas como emitidas.</w:t>
            </w:r>
          </w:p>
          <w:p w:rsidR="00A90FBA" w:rsidRPr="001A04AD" w:rsidRDefault="00A90FBA" w:rsidP="00A90FBA">
            <w:pPr>
              <w:numPr>
                <w:ilvl w:val="0"/>
                <w:numId w:val="4"/>
              </w:numPr>
              <w:spacing w:after="100"/>
              <w:ind w:left="360"/>
              <w:contextualSpacing/>
              <w:jc w:val="both"/>
              <w:rPr>
                <w:rFonts w:ascii="Arial" w:hAnsi="Arial" w:cs="Arial"/>
                <w:szCs w:val="20"/>
                <w:lang w:eastAsia="es-GT"/>
              </w:rPr>
            </w:pPr>
            <w:r w:rsidRPr="001A04AD">
              <w:rPr>
                <w:rFonts w:ascii="Arial" w:hAnsi="Arial" w:cs="Arial"/>
                <w:szCs w:val="20"/>
                <w:lang w:eastAsia="es-GT"/>
              </w:rPr>
              <w:t>La expresión de sentimientos positivos: Que nos permite comunicar agrado o afecto hacia los otros.</w:t>
            </w:r>
          </w:p>
        </w:tc>
        <w:tc>
          <w:tcPr>
            <w:tcW w:w="2456" w:type="dxa"/>
            <w:vAlign w:val="center"/>
          </w:tcPr>
          <w:p w:rsidR="00A90FBA" w:rsidRDefault="00A90FBA" w:rsidP="00A90FBA">
            <w:pPr>
              <w:pStyle w:val="EstiloPS"/>
              <w:numPr>
                <w:ilvl w:val="0"/>
                <w:numId w:val="4"/>
              </w:numPr>
              <w:ind w:left="360"/>
              <w:jc w:val="both"/>
            </w:pPr>
            <w:r w:rsidRPr="00993506">
              <w:t>Tabla de registro de asignada por el terapeuta</w:t>
            </w:r>
          </w:p>
          <w:p w:rsidR="00A90FBA" w:rsidRPr="00993506" w:rsidRDefault="00A90FBA" w:rsidP="00A90FBA">
            <w:pPr>
              <w:pStyle w:val="EstiloPS"/>
              <w:ind w:left="360"/>
              <w:jc w:val="both"/>
            </w:pPr>
          </w:p>
        </w:tc>
      </w:tr>
      <w:tr w:rsidR="00A90FBA" w:rsidTr="00122FDD">
        <w:tc>
          <w:tcPr>
            <w:tcW w:w="9111" w:type="dxa"/>
            <w:gridSpan w:val="4"/>
            <w:shd w:val="clear" w:color="auto" w:fill="943634" w:themeFill="accent2" w:themeFillShade="BF"/>
            <w:vAlign w:val="center"/>
          </w:tcPr>
          <w:p w:rsidR="00A90FBA" w:rsidRPr="00993506" w:rsidRDefault="00A90FBA" w:rsidP="00A90FBA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t>Área de evaluación</w:t>
            </w:r>
          </w:p>
        </w:tc>
      </w:tr>
      <w:tr w:rsidR="00A90FBA">
        <w:tc>
          <w:tcPr>
            <w:tcW w:w="9111" w:type="dxa"/>
            <w:gridSpan w:val="4"/>
            <w:vAlign w:val="center"/>
          </w:tcPr>
          <w:p w:rsidR="00A90FBA" w:rsidRPr="00993506" w:rsidRDefault="00A90FBA" w:rsidP="00A90FBA">
            <w:pPr>
              <w:pStyle w:val="EstiloPS"/>
              <w:spacing w:before="0"/>
              <w:jc w:val="both"/>
              <w:rPr>
                <w:b/>
                <w:color w:val="000000" w:themeColor="text1"/>
              </w:rPr>
            </w:pPr>
            <w:r w:rsidRPr="00993506">
              <w:rPr>
                <w:b/>
                <w:color w:val="000000" w:themeColor="text1"/>
              </w:rPr>
              <w:t xml:space="preserve">Examen del estado mental: </w:t>
            </w:r>
            <w:r w:rsidRPr="00993506">
              <w:rPr>
                <w:color w:val="000000" w:themeColor="text1"/>
              </w:rPr>
              <w:t>técnica</w:t>
            </w:r>
            <w:r w:rsidRPr="00993506">
              <w:rPr>
                <w:b/>
                <w:color w:val="000000" w:themeColor="text1"/>
              </w:rPr>
              <w:t xml:space="preserve"> </w:t>
            </w:r>
            <w:r w:rsidRPr="00993506">
              <w:rPr>
                <w:color w:val="000000" w:themeColor="text1"/>
              </w:rPr>
              <w:t>que verifica las facultades de pensamiento de una persona y determina la relación de estas con el problema planteado en clínica. Verifica los siguientes aspectos del paciente:</w:t>
            </w:r>
            <w:r w:rsidRPr="00993506">
              <w:rPr>
                <w:b/>
                <w:color w:val="000000" w:themeColor="text1"/>
              </w:rPr>
              <w:t xml:space="preserve"> </w:t>
            </w:r>
          </w:p>
          <w:p w:rsidR="00A90FBA" w:rsidRPr="00993506" w:rsidRDefault="00A90FBA" w:rsidP="00A90FBA">
            <w:pPr>
              <w:pStyle w:val="EstiloPS"/>
              <w:numPr>
                <w:ilvl w:val="0"/>
                <w:numId w:val="5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Aspecto general y conducta</w:t>
            </w:r>
          </w:p>
          <w:p w:rsidR="00A90FBA" w:rsidRPr="00993506" w:rsidRDefault="00A90FBA" w:rsidP="00A90FBA">
            <w:pPr>
              <w:pStyle w:val="EstiloPS"/>
              <w:numPr>
                <w:ilvl w:val="0"/>
                <w:numId w:val="5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Características del lenguaje</w:t>
            </w:r>
          </w:p>
          <w:p w:rsidR="00A90FBA" w:rsidRPr="00993506" w:rsidRDefault="00A90FBA" w:rsidP="00A90FBA">
            <w:pPr>
              <w:pStyle w:val="EstiloPS"/>
              <w:numPr>
                <w:ilvl w:val="0"/>
                <w:numId w:val="5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Estado de ánimo y afecto</w:t>
            </w:r>
          </w:p>
          <w:p w:rsidR="00A90FBA" w:rsidRPr="00993506" w:rsidRDefault="00A90FBA" w:rsidP="00A90FBA">
            <w:pPr>
              <w:pStyle w:val="EstiloPS"/>
              <w:numPr>
                <w:ilvl w:val="0"/>
                <w:numId w:val="5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Contenido del pensamiento</w:t>
            </w:r>
          </w:p>
          <w:p w:rsidR="00A90FBA" w:rsidRPr="00993506" w:rsidRDefault="00A90FBA" w:rsidP="00A90FBA">
            <w:pPr>
              <w:pStyle w:val="EstiloPS"/>
              <w:numPr>
                <w:ilvl w:val="0"/>
                <w:numId w:val="5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Funciones del sensorio</w:t>
            </w:r>
          </w:p>
          <w:p w:rsidR="00A90FBA" w:rsidRPr="0004651F" w:rsidRDefault="00A90FBA" w:rsidP="00A90FBA">
            <w:pPr>
              <w:pStyle w:val="EstiloPS"/>
              <w:numPr>
                <w:ilvl w:val="0"/>
                <w:numId w:val="5"/>
              </w:numPr>
              <w:spacing w:before="0" w:after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Autocognición y juicio</w:t>
            </w:r>
          </w:p>
        </w:tc>
      </w:tr>
      <w:bookmarkEnd w:id="0"/>
    </w:tbl>
    <w:p w:rsidR="00240D3F" w:rsidRDefault="00240D3F"/>
    <w:sectPr w:rsidR="00240D3F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CD2" w:rsidRDefault="006A4CD2">
      <w:pPr>
        <w:spacing w:after="0" w:line="240" w:lineRule="auto"/>
      </w:pPr>
      <w:r>
        <w:separator/>
      </w:r>
    </w:p>
  </w:endnote>
  <w:endnote w:type="continuationSeparator" w:id="0">
    <w:p w:rsidR="006A4CD2" w:rsidRDefault="006A4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CD2" w:rsidRDefault="006A4CD2">
      <w:pPr>
        <w:spacing w:after="0" w:line="240" w:lineRule="auto"/>
      </w:pPr>
      <w:r>
        <w:separator/>
      </w:r>
    </w:p>
  </w:footnote>
  <w:footnote w:type="continuationSeparator" w:id="0">
    <w:p w:rsidR="006A4CD2" w:rsidRDefault="006A4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D3F" w:rsidRDefault="00873C4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007D2"/>
    <w:multiLevelType w:val="hybridMultilevel"/>
    <w:tmpl w:val="8278D768"/>
    <w:lvl w:ilvl="0" w:tplc="93489530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B80668"/>
    <w:multiLevelType w:val="hybridMultilevel"/>
    <w:tmpl w:val="F99ED8A6"/>
    <w:lvl w:ilvl="0" w:tplc="110A27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B53177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1DB7DBE"/>
    <w:multiLevelType w:val="multilevel"/>
    <w:tmpl w:val="5A0018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2D5E6B"/>
    <w:multiLevelType w:val="multilevel"/>
    <w:tmpl w:val="FB104894"/>
    <w:lvl w:ilvl="0">
      <w:start w:val="3"/>
      <w:numFmt w:val="bullet"/>
      <w:lvlText w:val="-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F120440"/>
    <w:multiLevelType w:val="multilevel"/>
    <w:tmpl w:val="5D76F67E"/>
    <w:lvl w:ilvl="0">
      <w:start w:val="19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D3F"/>
    <w:rsid w:val="000022E0"/>
    <w:rsid w:val="00075E12"/>
    <w:rsid w:val="00096F82"/>
    <w:rsid w:val="00240D3F"/>
    <w:rsid w:val="00460856"/>
    <w:rsid w:val="0046168B"/>
    <w:rsid w:val="00580F79"/>
    <w:rsid w:val="00606E46"/>
    <w:rsid w:val="00644791"/>
    <w:rsid w:val="006A4CD2"/>
    <w:rsid w:val="00762756"/>
    <w:rsid w:val="00771907"/>
    <w:rsid w:val="00873C40"/>
    <w:rsid w:val="00925CFE"/>
    <w:rsid w:val="00937269"/>
    <w:rsid w:val="00A90FBA"/>
    <w:rsid w:val="00AC0EF6"/>
    <w:rsid w:val="00C973D4"/>
    <w:rsid w:val="00D71022"/>
    <w:rsid w:val="00FF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0B586E-B11A-4C91-AF37-7CE2F1048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rsid w:val="00EE6139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47479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7479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747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747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7479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7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479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E0FB5"/>
    <w:pPr>
      <w:ind w:left="720"/>
      <w:contextualSpacing/>
    </w:pPr>
  </w:style>
  <w:style w:type="character" w:customStyle="1" w:styleId="TtuloCar">
    <w:name w:val="Título Car"/>
    <w:basedOn w:val="Fuentedeprrafopredeter"/>
    <w:link w:val="Ttulo"/>
    <w:rsid w:val="00EE6139"/>
    <w:rPr>
      <w:rFonts w:ascii="Calibri" w:eastAsia="Calibri" w:hAnsi="Calibri" w:cs="Calibri"/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0465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4651F"/>
    <w:rPr>
      <w:color w:val="800080" w:themeColor="followedHyperlink"/>
      <w:u w:val="singl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t7Up/KjUTTexVPz8i3mb5glY1A==">AMUW2mW9IGe7mqoHlmCr7cStG0enyfFrCUnuJUphbDBbBg19ynwOqsqPDbPhnddgnKothv0FA+7R8q8rEN7yIHb03DqbnUtYmZLuaBzOa+N3cBC9A9rzSgEc/jQ008ng1P4TtwDNnih0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David Bollat Spillari</cp:lastModifiedBy>
  <cp:revision>3</cp:revision>
  <dcterms:created xsi:type="dcterms:W3CDTF">2021-09-29T01:59:00Z</dcterms:created>
  <dcterms:modified xsi:type="dcterms:W3CDTF">2021-09-29T02:07:00Z</dcterms:modified>
</cp:coreProperties>
</file>