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CB9" w:rsidRDefault="00460C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60CB9">
        <w:tc>
          <w:tcPr>
            <w:tcW w:w="8828" w:type="dxa"/>
            <w:gridSpan w:val="5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David Bollat Spillari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A.P.U.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460CB9" w:rsidRDefault="0055256E" w:rsidP="00CE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</w:t>
            </w:r>
            <w:r w:rsidR="00EF180B">
              <w:rPr>
                <w:rFonts w:ascii="Arial" w:eastAsia="Arial" w:hAnsi="Arial" w:cs="Arial"/>
                <w:color w:val="000000"/>
              </w:rPr>
              <w:t xml:space="preserve"> de </w:t>
            </w:r>
            <w:r w:rsidR="00CE460B">
              <w:rPr>
                <w:rFonts w:ascii="Arial" w:eastAsia="Arial" w:hAnsi="Arial" w:cs="Arial"/>
                <w:color w:val="000000"/>
              </w:rPr>
              <w:t>octubre</w:t>
            </w:r>
            <w:r w:rsidR="00EF180B">
              <w:rPr>
                <w:rFonts w:ascii="Arial" w:eastAsia="Arial" w:hAnsi="Arial" w:cs="Arial"/>
                <w:color w:val="000000"/>
              </w:rPr>
              <w:t xml:space="preserve"> del 2021 (9:15 a.m.)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460CB9" w:rsidRDefault="00552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460CB9" w:rsidRDefault="00EF180B">
            <w:pPr>
              <w:spacing w:before="240" w:after="2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la condición actual de una adolescente de 15 años.</w:t>
            </w:r>
          </w:p>
        </w:tc>
      </w:tr>
      <w:tr w:rsidR="00460CB9">
        <w:tc>
          <w:tcPr>
            <w:tcW w:w="8828" w:type="dxa"/>
            <w:gridSpan w:val="5"/>
            <w:shd w:val="clear" w:color="auto" w:fill="943734"/>
          </w:tcPr>
          <w:p w:rsidR="00460CB9" w:rsidRDefault="0046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7A66EB" w:rsidTr="00E34DF8">
        <w:tc>
          <w:tcPr>
            <w:tcW w:w="2689" w:type="dxa"/>
            <w:shd w:val="clear" w:color="auto" w:fill="C0504D"/>
            <w:vAlign w:val="center"/>
          </w:tcPr>
          <w:p w:rsidR="007A66EB" w:rsidRDefault="007A66EB" w:rsidP="007A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</w:tcPr>
          <w:p w:rsidR="007A66EB" w:rsidRPr="00B86CBE" w:rsidRDefault="0055256E" w:rsidP="0055256E">
            <w:pPr>
              <w:spacing w:before="120" w:after="240"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Trabajar</w:t>
            </w:r>
            <w:r w:rsidRPr="0055256E">
              <w:rPr>
                <w:rFonts w:ascii="Arial" w:hAnsi="Arial" w:cs="Arial"/>
                <w:bCs/>
              </w:rPr>
              <w:t xml:space="preserve"> a nivel de la comunicación asertiva, tanto a nivel del dialogo interno co</w:t>
            </w:r>
            <w:r>
              <w:rPr>
                <w:rFonts w:ascii="Arial" w:hAnsi="Arial" w:cs="Arial"/>
                <w:bCs/>
              </w:rPr>
              <w:t xml:space="preserve">mo lo que comunica a los demás, con el fin de </w:t>
            </w:r>
            <w:r w:rsidRPr="0055256E">
              <w:rPr>
                <w:rFonts w:ascii="Arial" w:hAnsi="Arial" w:cs="Arial"/>
                <w:bCs/>
              </w:rPr>
              <w:t>acentuar las bases de las habilidades sociales que se encuentran ausentes actualmente.</w:t>
            </w:r>
          </w:p>
        </w:tc>
      </w:tr>
      <w:tr w:rsidR="00460CB9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460CB9" w:rsidRDefault="00EF180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u w:val="single"/>
              </w:rPr>
              <w:t>Rapport</w:t>
            </w:r>
            <w:r>
              <w:rPr>
                <w:rFonts w:ascii="Arial" w:eastAsia="Arial" w:hAnsi="Arial" w:cs="Arial"/>
                <w:color w:val="000000"/>
                <w:u w:val="single"/>
              </w:rPr>
              <w:t>:</w:t>
            </w:r>
            <w:r>
              <w:rPr>
                <w:rFonts w:ascii="Arial" w:eastAsia="Arial" w:hAnsi="Arial" w:cs="Arial"/>
                <w:color w:val="000000"/>
              </w:rPr>
              <w:t xml:space="preserve"> por medio del diálogo, establecer un vínculo de confianza con la paciente mientras esta brinda información relevante al caso.</w:t>
            </w:r>
          </w:p>
          <w:p w:rsidR="00460CB9" w:rsidRPr="0055256E" w:rsidRDefault="0055256E" w:rsidP="005C7266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55256E">
              <w:rPr>
                <w:rFonts w:ascii="Arial" w:hAnsi="Arial" w:cs="Arial"/>
                <w:color w:val="000000" w:themeColor="text1"/>
                <w:u w:val="single"/>
              </w:rPr>
              <w:t>Asertividad:</w:t>
            </w:r>
            <w:r w:rsidRPr="0055256E">
              <w:rPr>
                <w:rFonts w:ascii="Arial" w:hAnsi="Arial" w:cs="Arial"/>
              </w:rPr>
              <w:t xml:space="preserve"> educar a la paciente en como las conductas pasivas y agresivas en la comunicación son poco funcionales para poder expresar las propias creencias y deseos.</w:t>
            </w:r>
          </w:p>
        </w:tc>
      </w:tr>
      <w:tr w:rsidR="00460CB9">
        <w:tc>
          <w:tcPr>
            <w:tcW w:w="6621" w:type="dxa"/>
            <w:gridSpan w:val="3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60CB9">
        <w:tc>
          <w:tcPr>
            <w:tcW w:w="6621" w:type="dxa"/>
            <w:gridSpan w:val="3"/>
            <w:vAlign w:val="center"/>
          </w:tcPr>
          <w:p w:rsidR="00460CB9" w:rsidRDefault="00EF180B" w:rsidP="00ED01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Saludo y valoración del estado anímico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dirigirá a la paciente </w:t>
            </w:r>
            <w:r w:rsidR="005949AB">
              <w:rPr>
                <w:rFonts w:ascii="Arial" w:eastAsia="Arial" w:hAnsi="Arial" w:cs="Arial"/>
                <w:color w:val="000000"/>
              </w:rPr>
              <w:t xml:space="preserve">a la sala de espera </w:t>
            </w:r>
            <w:r w:rsidR="00ED384F">
              <w:rPr>
                <w:rFonts w:ascii="Arial" w:eastAsia="Arial" w:hAnsi="Arial" w:cs="Arial"/>
                <w:color w:val="000000"/>
              </w:rPr>
              <w:t>virtual</w:t>
            </w:r>
            <w:r>
              <w:rPr>
                <w:rFonts w:ascii="Arial" w:eastAsia="Arial" w:hAnsi="Arial" w:cs="Arial"/>
                <w:color w:val="000000"/>
              </w:rPr>
              <w:t xml:space="preserve"> y se realizaran las presentaciones necesarias. Posteriormente, el terapeuta realizará una conversación coloquial como medio introductorio a la sesión, </w:t>
            </w:r>
            <w:r w:rsidR="00ED384F">
              <w:rPr>
                <w:rFonts w:ascii="Arial" w:eastAsia="Arial" w:hAnsi="Arial" w:cs="Arial"/>
                <w:color w:val="000000"/>
              </w:rPr>
              <w:t xml:space="preserve">con el fin de poder agilizar planificación </w:t>
            </w:r>
            <w:r>
              <w:rPr>
                <w:rFonts w:ascii="Arial" w:eastAsia="Arial" w:hAnsi="Arial" w:cs="Arial"/>
                <w:color w:val="000000"/>
              </w:rPr>
              <w:t xml:space="preserve">posterior e iniciar el desarrollo de un </w:t>
            </w:r>
            <w:r>
              <w:rPr>
                <w:rFonts w:ascii="Arial" w:eastAsia="Arial" w:hAnsi="Arial" w:cs="Arial"/>
                <w:i/>
                <w:color w:val="000000"/>
              </w:rPr>
              <w:t>rapport</w:t>
            </w:r>
            <w:r>
              <w:rPr>
                <w:rFonts w:ascii="Arial" w:eastAsia="Arial" w:hAnsi="Arial" w:cs="Arial"/>
                <w:color w:val="000000"/>
              </w:rPr>
              <w:t xml:space="preserve"> positivo.</w:t>
            </w:r>
          </w:p>
          <w:p w:rsidR="00ED0104" w:rsidRDefault="00ED0104" w:rsidP="00ED01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b/>
                <w:color w:val="000000"/>
              </w:rPr>
              <w:t>Revisión de tareas, establecimiento de agenda y desarrollo general de la sesión (45 minutos):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55256E"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Se iniciará de manera formal la sesión, realizando la actividad planeada, siendo esta la de la elaboración de la técnica del banco de niebla. Esta actividad se llevará a cabo con el uso de hojas en blanco, donde se utilizarán eventos cotidianos hipotéticos que la paciente deberá plantear desde una postura pasiva, agresiva y asertiva. Posteriormente, se motivará a la paciente a ver que conductas son las que replica con mayor frecuencia y como podría entrenar su asertividad.    </w:t>
            </w:r>
          </w:p>
          <w:p w:rsidR="00460CB9" w:rsidRDefault="00EF180B" w:rsidP="00ED01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Asignación de plan paralelo y breve retroalimentación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marcará el final de la sesión de forma profesional a la hora estipulada (10:15 a.m.) y se resolverá cualquier duda que la paciente tenga sobre la terapia. </w:t>
            </w:r>
          </w:p>
          <w:p w:rsidR="00460CB9" w:rsidRDefault="00EF180B" w:rsidP="00ED01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Despedida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le animará a la paciente a ser persistente con las sesiones y que no olvidé la puntualidad y constancia de las mismas. Una vez </w:t>
            </w:r>
            <w:r w:rsidR="00ED1D73">
              <w:rPr>
                <w:rFonts w:ascii="Arial" w:eastAsia="Arial" w:hAnsi="Arial" w:cs="Arial"/>
                <w:color w:val="000000"/>
              </w:rPr>
              <w:t>hecho esto</w:t>
            </w:r>
            <w:r>
              <w:rPr>
                <w:rFonts w:ascii="Arial" w:eastAsia="Arial" w:hAnsi="Arial" w:cs="Arial"/>
                <w:color w:val="000000"/>
              </w:rPr>
              <w:t>, ambos se despedirán cordialmente y se dará por acabada la sesión.</w:t>
            </w:r>
          </w:p>
        </w:tc>
        <w:tc>
          <w:tcPr>
            <w:tcW w:w="2207" w:type="dxa"/>
            <w:gridSpan w:val="2"/>
            <w:vAlign w:val="center"/>
          </w:tcPr>
          <w:p w:rsidR="00460CB9" w:rsidRDefault="00EF180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Formato del examen del estado mental</w:t>
            </w:r>
          </w:p>
          <w:p w:rsidR="00460CB9" w:rsidRPr="0055256E" w:rsidRDefault="00EF180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:rsidR="0055256E" w:rsidRDefault="005525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Hojas en blanco</w:t>
            </w:r>
          </w:p>
          <w:p w:rsidR="00460CB9" w:rsidRPr="005949AB" w:rsidRDefault="00460CB9" w:rsidP="00ED1D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460CB9">
        <w:tc>
          <w:tcPr>
            <w:tcW w:w="6621" w:type="dxa"/>
            <w:gridSpan w:val="3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5256E" w:rsidTr="00405FAC">
        <w:tc>
          <w:tcPr>
            <w:tcW w:w="6621" w:type="dxa"/>
            <w:gridSpan w:val="3"/>
            <w:vAlign w:val="center"/>
          </w:tcPr>
          <w:p w:rsidR="0055256E" w:rsidRPr="001A04AD" w:rsidRDefault="0055256E" w:rsidP="0055256E">
            <w:pPr>
              <w:spacing w:after="100"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b/>
                <w:szCs w:val="20"/>
                <w:lang w:eastAsia="es-GT"/>
              </w:rPr>
              <w:t>Banco de Niebla</w:t>
            </w:r>
            <w:r w:rsidRPr="001A04AD">
              <w:rPr>
                <w:rFonts w:ascii="Arial" w:hAnsi="Arial" w:cs="Arial"/>
                <w:szCs w:val="20"/>
                <w:lang w:eastAsia="es-GT"/>
              </w:rPr>
              <w:t>: Se asignarán cuadros sobre la técnica del banco de niebla a la paciente, donde esta vez deberá usar ejemplos de su vida diaria para poder analizarlos desde el punto de vista, pasivo, agresivo y asertivo.</w:t>
            </w:r>
          </w:p>
          <w:p w:rsidR="0055256E" w:rsidRPr="001A04AD" w:rsidRDefault="0055256E" w:rsidP="0055256E">
            <w:pPr>
              <w:spacing w:after="100"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szCs w:val="20"/>
                <w:lang w:eastAsia="es-GT"/>
              </w:rPr>
              <w:t>Adicionalmente, en el asertivo deberá ahondar en los siguientes aspectos:</w:t>
            </w:r>
          </w:p>
          <w:p w:rsidR="0055256E" w:rsidRPr="001A04AD" w:rsidRDefault="0055256E" w:rsidP="0055256E">
            <w:pPr>
              <w:numPr>
                <w:ilvl w:val="0"/>
                <w:numId w:val="6"/>
              </w:numPr>
              <w:spacing w:after="100"/>
              <w:ind w:left="360"/>
              <w:contextualSpacing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szCs w:val="20"/>
                <w:lang w:eastAsia="es-GT"/>
              </w:rPr>
              <w:t>La autoafirmación: Consiste en defender nuestros derechos y expresar nuestras propias opiniones.</w:t>
            </w:r>
          </w:p>
          <w:p w:rsidR="0055256E" w:rsidRDefault="0055256E" w:rsidP="0055256E">
            <w:pPr>
              <w:numPr>
                <w:ilvl w:val="0"/>
                <w:numId w:val="6"/>
              </w:numPr>
              <w:spacing w:after="100"/>
              <w:ind w:left="360"/>
              <w:contextualSpacing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szCs w:val="20"/>
                <w:lang w:eastAsia="es-GT"/>
              </w:rPr>
              <w:t>La expresión de sentimientos negativos: Nos permite manifestar nuestro desacuerdo o desagrado de forma adecuada. Así como gestionar las críticas tanto recibidas como emitidas.</w:t>
            </w:r>
          </w:p>
          <w:p w:rsidR="0055256E" w:rsidRPr="001A04AD" w:rsidRDefault="0055256E" w:rsidP="0055256E">
            <w:pPr>
              <w:numPr>
                <w:ilvl w:val="0"/>
                <w:numId w:val="6"/>
              </w:numPr>
              <w:spacing w:after="100"/>
              <w:ind w:left="360"/>
              <w:contextualSpacing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szCs w:val="20"/>
                <w:lang w:eastAsia="es-GT"/>
              </w:rPr>
              <w:t>La expresión de sentimientos positivos: Que nos permite comunicar agrado o afecto hacia los otros.</w:t>
            </w:r>
          </w:p>
        </w:tc>
        <w:tc>
          <w:tcPr>
            <w:tcW w:w="2207" w:type="dxa"/>
            <w:gridSpan w:val="2"/>
            <w:vAlign w:val="center"/>
          </w:tcPr>
          <w:p w:rsidR="0055256E" w:rsidRPr="00993506" w:rsidRDefault="0055256E" w:rsidP="0055256E">
            <w:pPr>
              <w:pStyle w:val="EstiloPS"/>
              <w:numPr>
                <w:ilvl w:val="0"/>
                <w:numId w:val="6"/>
              </w:numPr>
              <w:ind w:left="360"/>
              <w:jc w:val="both"/>
            </w:pPr>
            <w:r w:rsidRPr="00993506">
              <w:t>Tabla de registro de asignada por el terapeuta</w:t>
            </w:r>
          </w:p>
        </w:tc>
      </w:tr>
      <w:tr w:rsidR="00460CB9">
        <w:tc>
          <w:tcPr>
            <w:tcW w:w="8828" w:type="dxa"/>
            <w:gridSpan w:val="5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460CB9">
        <w:tc>
          <w:tcPr>
            <w:tcW w:w="8828" w:type="dxa"/>
            <w:gridSpan w:val="5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Examen del estado mental: </w:t>
            </w:r>
            <w:r>
              <w:rPr>
                <w:rFonts w:ascii="Arial" w:eastAsia="Arial" w:hAnsi="Arial" w:cs="Arial"/>
                <w:color w:val="000000"/>
              </w:rPr>
              <w:t>técnica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que verifica las facultades de pensamiento de una persona y determina la relación de estas con el problema planteado en clínica. Verifica los siguientes aspectos del paciente: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Aspecto general y conducta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Características del lenguaje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Estado de ánimo y afecto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Contenido del pensamiento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Funciones del sensorio</w:t>
            </w:r>
          </w:p>
          <w:p w:rsidR="00460CB9" w:rsidRPr="00ED1D73" w:rsidRDefault="00EF180B" w:rsidP="00ED1D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Autocognición y juicio</w:t>
            </w:r>
          </w:p>
        </w:tc>
      </w:tr>
    </w:tbl>
    <w:p w:rsidR="00460CB9" w:rsidRDefault="00460CB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460CB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050" w:rsidRDefault="005A5050">
      <w:pPr>
        <w:spacing w:after="0" w:line="240" w:lineRule="auto"/>
      </w:pPr>
      <w:r>
        <w:separator/>
      </w:r>
    </w:p>
  </w:endnote>
  <w:endnote w:type="continuationSeparator" w:id="0">
    <w:p w:rsidR="005A5050" w:rsidRDefault="005A5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050" w:rsidRDefault="005A5050">
      <w:pPr>
        <w:spacing w:after="0" w:line="240" w:lineRule="auto"/>
      </w:pPr>
      <w:r>
        <w:separator/>
      </w:r>
    </w:p>
  </w:footnote>
  <w:footnote w:type="continuationSeparator" w:id="0">
    <w:p w:rsidR="005A5050" w:rsidRDefault="005A5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FAC" w:rsidRDefault="00405FA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05A9"/>
    <w:multiLevelType w:val="multilevel"/>
    <w:tmpl w:val="9F760F82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B55B4"/>
    <w:multiLevelType w:val="hybridMultilevel"/>
    <w:tmpl w:val="49B05D9A"/>
    <w:lvl w:ilvl="0" w:tplc="B3B229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244F6"/>
    <w:multiLevelType w:val="multilevel"/>
    <w:tmpl w:val="9DA0B19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3D91D1F"/>
    <w:multiLevelType w:val="multilevel"/>
    <w:tmpl w:val="C6AA1E4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9D1B1F"/>
    <w:multiLevelType w:val="multilevel"/>
    <w:tmpl w:val="542806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7F5417"/>
    <w:multiLevelType w:val="multilevel"/>
    <w:tmpl w:val="8F8EE3CE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53134F3"/>
    <w:multiLevelType w:val="multilevel"/>
    <w:tmpl w:val="3908424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85E08F6"/>
    <w:multiLevelType w:val="multilevel"/>
    <w:tmpl w:val="DA3A957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B9"/>
    <w:rsid w:val="00014BC5"/>
    <w:rsid w:val="0004457C"/>
    <w:rsid w:val="001D3DAA"/>
    <w:rsid w:val="002130C2"/>
    <w:rsid w:val="00240DFC"/>
    <w:rsid w:val="0033757A"/>
    <w:rsid w:val="00405FAC"/>
    <w:rsid w:val="00460CB9"/>
    <w:rsid w:val="0055256E"/>
    <w:rsid w:val="005949AB"/>
    <w:rsid w:val="005A5050"/>
    <w:rsid w:val="005B6780"/>
    <w:rsid w:val="005C7266"/>
    <w:rsid w:val="006533E8"/>
    <w:rsid w:val="006F0F43"/>
    <w:rsid w:val="006F5680"/>
    <w:rsid w:val="007A66EB"/>
    <w:rsid w:val="009C035C"/>
    <w:rsid w:val="00AA077F"/>
    <w:rsid w:val="00B76AAB"/>
    <w:rsid w:val="00CE460B"/>
    <w:rsid w:val="00ED0104"/>
    <w:rsid w:val="00ED1D73"/>
    <w:rsid w:val="00ED384F"/>
    <w:rsid w:val="00EF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0C767F-A042-4942-A022-7ABF56CE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792F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92F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92F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2F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2F6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92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2F64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E1F20"/>
    <w:pPr>
      <w:ind w:left="720"/>
      <w:contextualSpacing/>
    </w:pPr>
  </w:style>
  <w:style w:type="paragraph" w:customStyle="1" w:styleId="Default">
    <w:name w:val="Default"/>
    <w:rsid w:val="0043500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en-US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xSDIaafyCdesvlVGWhquCpSDWg==">AMUW2mW4p4nfr8i95qf0nLHd8e6+viTfdyoQ807UHRUxfQGAiAmtQE8qADASOVy7Xr2ts3T9T5XXtL3l1gr6mBoiiEE9SRqaOmR4UQGkTF1PbPpEuk7F67aXI/KMzsr+fLoeVVoH0JBl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David Bollat Spillari</cp:lastModifiedBy>
  <cp:revision>2</cp:revision>
  <dcterms:created xsi:type="dcterms:W3CDTF">2021-10-06T14:42:00Z</dcterms:created>
  <dcterms:modified xsi:type="dcterms:W3CDTF">2021-10-06T14:42:00Z</dcterms:modified>
</cp:coreProperties>
</file>