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28DDAC4F" w:rsidR="00F3494C" w:rsidRDefault="00AB42A3" w:rsidP="007A6582">
            <w:pPr>
              <w:pStyle w:val="EstiloPS"/>
              <w:spacing w:line="276" w:lineRule="auto"/>
              <w:jc w:val="center"/>
            </w:pPr>
            <w:r>
              <w:t>25</w:t>
            </w:r>
            <w:r w:rsidR="00621278">
              <w:t>.9.21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100" w:type="dxa"/>
            <w:vAlign w:val="center"/>
          </w:tcPr>
          <w:p w14:paraId="38319150" w14:textId="2A3F757C" w:rsidR="00F3494C" w:rsidRDefault="00AB42A3" w:rsidP="007A6582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7CF20AE8" w:rsidR="00F3494C" w:rsidRDefault="00AB42A3" w:rsidP="007A6582">
            <w:pPr>
              <w:pStyle w:val="EstiloPS"/>
              <w:spacing w:line="276" w:lineRule="auto"/>
              <w:jc w:val="center"/>
            </w:pPr>
            <w:r>
              <w:t>Agilizar la habilidad de la paciente para identificar contenido relevante y no relevante por medio del uso de un código de colores para su estudio.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54DAD40C" w:rsidR="00F3494C" w:rsidRDefault="00AB42A3" w:rsidP="007A6582">
            <w:pPr>
              <w:pStyle w:val="EstiloPS"/>
              <w:spacing w:line="276" w:lineRule="auto"/>
              <w:jc w:val="both"/>
            </w:pPr>
            <w:r>
              <w:t>Preguntarle a la paciente cómo le fue en el colegio, si le ha costado algo y cuáles son sus clases preferidas. Realizar el listado de actividades.</w:t>
            </w:r>
          </w:p>
        </w:tc>
        <w:tc>
          <w:tcPr>
            <w:tcW w:w="2100" w:type="dxa"/>
            <w:vAlign w:val="center"/>
          </w:tcPr>
          <w:p w14:paraId="1823D8FD" w14:textId="7883D1B8" w:rsidR="00F3494C" w:rsidRDefault="00AB42A3" w:rsidP="007A6582">
            <w:pPr>
              <w:pStyle w:val="EstiloPS"/>
              <w:spacing w:line="276" w:lineRule="auto"/>
              <w:jc w:val="center"/>
            </w:pPr>
            <w:r>
              <w:t>Agenda visual.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31D0D8E6" w:rsidR="00ED140A" w:rsidRPr="00F3494C" w:rsidRDefault="00AB42A3" w:rsidP="00F3494C">
            <w:pPr>
              <w:pStyle w:val="EstiloPS"/>
              <w:spacing w:line="276" w:lineRule="auto"/>
              <w:jc w:val="both"/>
            </w:pPr>
            <w:r>
              <w:t>Jugar Conecta 4 en línea, pero aumentando la velocidad. La paciente tendrá 2 minutos para ganar cada partida y evitar perder.</w:t>
            </w:r>
            <w:r w:rsidR="00762A7C">
              <w:t xml:space="preserve"> Aplicar el test VARK (preferencias de aprendizaje).</w:t>
            </w:r>
          </w:p>
        </w:tc>
        <w:tc>
          <w:tcPr>
            <w:tcW w:w="2100" w:type="dxa"/>
            <w:vAlign w:val="center"/>
          </w:tcPr>
          <w:p w14:paraId="6FCB2FA8" w14:textId="3A44A4DA" w:rsidR="00ED140A" w:rsidRDefault="00AB42A3" w:rsidP="00F3494C">
            <w:pPr>
              <w:pStyle w:val="EstiloPS"/>
              <w:spacing w:line="276" w:lineRule="auto"/>
              <w:jc w:val="center"/>
            </w:pPr>
            <w:r>
              <w:t>Conecta 4 en línea</w:t>
            </w:r>
            <w:r w:rsidR="00762A7C">
              <w:t xml:space="preserve"> y test VARK.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11DE47B3" w:rsidR="00ED140A" w:rsidRDefault="00AB42A3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Por medio de la lectura </w:t>
            </w:r>
            <w:r w:rsidR="00680A9C">
              <w:rPr>
                <w:rFonts w:cs="Arial"/>
              </w:rPr>
              <w:t xml:space="preserve">de 3 textos informativos variados, la paciente deberá establecer su propio código de colores para resaltar información importante, datos exactos, descripciones, ideas principales en oraciones y palabras desconocidas (5 colores) y resaltar esta información con los colores de Google Drive.  </w:t>
            </w:r>
          </w:p>
        </w:tc>
        <w:tc>
          <w:tcPr>
            <w:tcW w:w="2100" w:type="dxa"/>
            <w:vAlign w:val="center"/>
          </w:tcPr>
          <w:p w14:paraId="386B3DC4" w14:textId="00E0811B" w:rsidR="00ED140A" w:rsidRDefault="00680A9C" w:rsidP="00F3494C">
            <w:pPr>
              <w:pStyle w:val="EstiloPS"/>
              <w:spacing w:line="276" w:lineRule="auto"/>
              <w:jc w:val="center"/>
            </w:pPr>
            <w:r>
              <w:t>Textos informativos y Google Drive.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6E9A621C" w:rsidR="00D73814" w:rsidRDefault="00680A9C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Realizar las reflexiones y aprendizajes de la sesión por medio del tablero de Jamboard y preguntarle cómo podría utilizar esta técnica en las clases.</w:t>
            </w:r>
          </w:p>
        </w:tc>
        <w:tc>
          <w:tcPr>
            <w:tcW w:w="2100" w:type="dxa"/>
            <w:vAlign w:val="center"/>
          </w:tcPr>
          <w:p w14:paraId="23EFDC9A" w14:textId="240C25FF" w:rsidR="00D73814" w:rsidRDefault="00A25375" w:rsidP="00F3494C">
            <w:pPr>
              <w:pStyle w:val="EstiloPS"/>
              <w:spacing w:line="276" w:lineRule="auto"/>
              <w:jc w:val="center"/>
            </w:pPr>
            <w:r>
              <w:t>Jamboard.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17F4F905" w:rsidR="00ED140A" w:rsidRDefault="00680A9C" w:rsidP="00ED140A">
            <w:pPr>
              <w:pStyle w:val="EstiloPS"/>
              <w:spacing w:line="276" w:lineRule="auto"/>
              <w:jc w:val="both"/>
            </w:pPr>
            <w:r>
              <w:t>Repasar lo aprendido en la sesión, recordar sobre la agenda virtual que debe llenar en Google Keep y despedir a la paciente.</w:t>
            </w:r>
          </w:p>
        </w:tc>
        <w:tc>
          <w:tcPr>
            <w:tcW w:w="2100" w:type="dxa"/>
            <w:vAlign w:val="center"/>
          </w:tcPr>
          <w:p w14:paraId="21306988" w14:textId="2C01E5AC" w:rsidR="00ED140A" w:rsidRDefault="00680A9C" w:rsidP="00ED140A">
            <w:pPr>
              <w:pStyle w:val="EstiloPS"/>
              <w:spacing w:line="276" w:lineRule="auto"/>
              <w:jc w:val="center"/>
            </w:pPr>
            <w:r>
              <w:t>Google Keep.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670C9562" w:rsidR="00ED140A" w:rsidRDefault="00680A9C" w:rsidP="0003132A">
            <w:pPr>
              <w:pStyle w:val="EstiloPS"/>
              <w:spacing w:line="276" w:lineRule="auto"/>
              <w:jc w:val="both"/>
            </w:pPr>
            <w:r>
              <w:lastRenderedPageBreak/>
              <w:t>Continuar realizando su registro semanal de actividades en Google Keeps. Pedirle que aplique la técnica de código de colores con algún tema de la clase, aunque sea corto, y que explique cómo lo hizo y el por qué en la siguiente sesión.</w:t>
            </w:r>
          </w:p>
        </w:tc>
        <w:tc>
          <w:tcPr>
            <w:tcW w:w="2100" w:type="dxa"/>
            <w:vAlign w:val="center"/>
          </w:tcPr>
          <w:p w14:paraId="60F74DDD" w14:textId="164C0545" w:rsidR="00ED140A" w:rsidRDefault="00680A9C" w:rsidP="00ED140A">
            <w:pPr>
              <w:pStyle w:val="EstiloPS"/>
              <w:spacing w:line="276" w:lineRule="auto"/>
              <w:jc w:val="center"/>
            </w:pPr>
            <w:r>
              <w:t>Recordatorio de tarea y Google Keep.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63976F05" w:rsidR="00ED140A" w:rsidRDefault="00680A9C" w:rsidP="0003132A">
            <w:pPr>
              <w:pStyle w:val="EstiloPS"/>
              <w:spacing w:line="276" w:lineRule="auto"/>
            </w:pPr>
            <w:r>
              <w:t>Planificación y ejecución de acciones (movimientos), organización de pensamiento, inhibición al utilizar tiempo (cronómetro), distinción de ideas principales y lo que le corresponde a cada color, utiliza su código de color.</w:t>
            </w:r>
          </w:p>
        </w:tc>
      </w:tr>
    </w:tbl>
    <w:p w14:paraId="3049D5BF" w14:textId="3CDE6A19" w:rsidR="00112BA6" w:rsidRDefault="00112BA6" w:rsidP="002D3CB9">
      <w:pPr>
        <w:tabs>
          <w:tab w:val="left" w:pos="2748"/>
        </w:tabs>
      </w:pPr>
    </w:p>
    <w:p w14:paraId="3B9909D7" w14:textId="791B3EE4" w:rsidR="00B62885" w:rsidRDefault="00B62885" w:rsidP="002D3CB9">
      <w:pPr>
        <w:tabs>
          <w:tab w:val="left" w:pos="2748"/>
        </w:tabs>
      </w:pPr>
    </w:p>
    <w:p w14:paraId="25489D1A" w14:textId="3B157866" w:rsidR="00B62885" w:rsidRPr="002D3CB9" w:rsidRDefault="00B62885" w:rsidP="002D3CB9">
      <w:pPr>
        <w:tabs>
          <w:tab w:val="left" w:pos="2748"/>
        </w:tabs>
      </w:pPr>
      <w:r w:rsidRPr="00B62885">
        <w:drawing>
          <wp:inline distT="0" distB="0" distL="0" distR="0" wp14:anchorId="41B8A1B8" wp14:editId="2F5C5AAC">
            <wp:extent cx="5400040" cy="2835275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2885" w:rsidRPr="002D3CB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76143" w14:textId="77777777" w:rsidR="00646261" w:rsidRDefault="00646261" w:rsidP="00F3494C">
      <w:pPr>
        <w:spacing w:after="0" w:line="240" w:lineRule="auto"/>
      </w:pPr>
      <w:r>
        <w:separator/>
      </w:r>
    </w:p>
  </w:endnote>
  <w:endnote w:type="continuationSeparator" w:id="0">
    <w:p w14:paraId="6A8215BA" w14:textId="77777777" w:rsidR="00646261" w:rsidRDefault="00646261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CAD8" w14:textId="77777777" w:rsidR="00646261" w:rsidRDefault="00646261" w:rsidP="00F3494C">
      <w:pPr>
        <w:spacing w:after="0" w:line="240" w:lineRule="auto"/>
      </w:pPr>
      <w:r>
        <w:separator/>
      </w:r>
    </w:p>
  </w:footnote>
  <w:footnote w:type="continuationSeparator" w:id="0">
    <w:p w14:paraId="71F3F194" w14:textId="77777777" w:rsidR="00646261" w:rsidRDefault="00646261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1378F"/>
    <w:rsid w:val="0003132A"/>
    <w:rsid w:val="00053487"/>
    <w:rsid w:val="00075F21"/>
    <w:rsid w:val="00090CC3"/>
    <w:rsid w:val="00112BA6"/>
    <w:rsid w:val="00134170"/>
    <w:rsid w:val="00160836"/>
    <w:rsid w:val="00167475"/>
    <w:rsid w:val="00186236"/>
    <w:rsid w:val="001A5B4D"/>
    <w:rsid w:val="001D6391"/>
    <w:rsid w:val="002B56CA"/>
    <w:rsid w:val="002C4B80"/>
    <w:rsid w:val="002D3CB9"/>
    <w:rsid w:val="002F0CE2"/>
    <w:rsid w:val="002F39EB"/>
    <w:rsid w:val="00392486"/>
    <w:rsid w:val="00395CCC"/>
    <w:rsid w:val="004103BE"/>
    <w:rsid w:val="00467E3D"/>
    <w:rsid w:val="00485594"/>
    <w:rsid w:val="00546CA7"/>
    <w:rsid w:val="00554898"/>
    <w:rsid w:val="005614BC"/>
    <w:rsid w:val="00592F16"/>
    <w:rsid w:val="00596C60"/>
    <w:rsid w:val="005B35E7"/>
    <w:rsid w:val="005F3447"/>
    <w:rsid w:val="00606196"/>
    <w:rsid w:val="006077CC"/>
    <w:rsid w:val="00621278"/>
    <w:rsid w:val="00646261"/>
    <w:rsid w:val="00665E24"/>
    <w:rsid w:val="00680A9C"/>
    <w:rsid w:val="00762A7C"/>
    <w:rsid w:val="00763EC2"/>
    <w:rsid w:val="007904AF"/>
    <w:rsid w:val="00801742"/>
    <w:rsid w:val="0080782F"/>
    <w:rsid w:val="008461A2"/>
    <w:rsid w:val="008C2296"/>
    <w:rsid w:val="00991D97"/>
    <w:rsid w:val="0099456A"/>
    <w:rsid w:val="009C4D50"/>
    <w:rsid w:val="009C6A1E"/>
    <w:rsid w:val="009D7A66"/>
    <w:rsid w:val="00A25375"/>
    <w:rsid w:val="00A8561D"/>
    <w:rsid w:val="00AB42A3"/>
    <w:rsid w:val="00B62885"/>
    <w:rsid w:val="00B81226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5</cp:revision>
  <dcterms:created xsi:type="dcterms:W3CDTF">2021-09-16T21:27:00Z</dcterms:created>
  <dcterms:modified xsi:type="dcterms:W3CDTF">2021-09-25T14:16:00Z</dcterms:modified>
</cp:coreProperties>
</file>