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 septiembre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respiración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Actividades de la plataforma de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My Way Pass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My Way Pass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un diario de autoestima respondiendo a estas preguntas: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siento orgulloso porque…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hecho bien…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logrado…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he atrevido a…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 experiencia positiva ha sido…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sentí bien conmigo mismo cuando…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disfrutado cuando…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 sido un día interesante porque…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ayudado a…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Aprenderse un truco de magia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6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-819139</wp:posOffset>
          </wp:positionH>
          <wp:positionV relativeFrom="paragraph">
            <wp:posOffset>-297172</wp:posOffset>
          </wp:positionV>
          <wp:extent cx="2308860" cy="857250"/>
          <wp:effectExtent b="0" l="0" r="0" t="0"/>
          <wp:wrapNone/>
          <wp:docPr descr="C:\Users\hernandez100121\Desktop\LOGOCLINICAS1.png" id="9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tzVYXhxewFYCm0iP6bAP0txz3w==">AMUW2mVRu35SPaMNzVmJvwQ/6wGbZVeZCdH5nHxxRE9FtsJLhrbPq3V6DrKC74mKtiT6tW1h9gfn3Xbe1dU5p9/BhS7Hm0IEPDADpb15mA1S/ZR2pei1KYwMlr9lqj18vC1DvOgtqELA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