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/09/2021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comprensión (área de lenguaje), lectura de oraciones (área de lectura), aritmética, habilidades espaciales y atención de la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Evaluación neuropsicológica infantil ENI-2.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tiempo para que exponga cómo realizó el plan paralelo asignado la sesión pasada, se le preguntará sobre su semana.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4.6264648437502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ejercitará la lectura por medio de un juego de palabras donde deberá agarrar palabras que se encuentran pegadas en diferentes puntos de la clínica, irlas leyendo y crear una oración con ellas.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con palabras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Teipe 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 de pizarrón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00" w:line="3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continuará aplicando la prueba ENI - 2, las subpruebas de habilidades espaciales, atención y habilidades conceptuales.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y borrador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una partida de UNO, para poder descansar de la prueba estandarizada.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complete un listado de indicaciones para llegar de la clínica a su casa.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listado de palabras.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necesaria para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seguir elaborando la propuesta de evaluación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paciente. Así mismo se evaluará la  lectura, creatividad y colaboración del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-803904</wp:posOffset>
          </wp:positionH>
          <wp:positionV relativeFrom="paragraph">
            <wp:posOffset>-316859</wp:posOffset>
          </wp:positionV>
          <wp:extent cx="2308860" cy="857250"/>
          <wp:effectExtent b="0" l="0" r="0" t="0"/>
          <wp:wrapNone/>
          <wp:docPr descr="C:\Users\hernandez100121\Desktop\LOGOCLINICAS1.png" id="7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NGNxVDqK1VTM9cKv4MDYU1r7QQ==">AMUW2mXokh6xuvOe9hIh9MScjesIqygjNgtGaSoHbbx0DljqHaV4/t/E+k5bFC5+Sm2wctixY3ZxgfuespTV+/AVWfIi0hHngqc0ThScanJas7hrwTRc4IboVhlEuJIvG2FI6+CFQsbR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