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09/09/2021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1sx96qmb2p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 lenguaje, habilidades metalingüísticas, lectura y escritura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la Evaluación neuropsicológica infantil ENI-2.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tiempo para que exponga cómo realizó el plan paralelo asignado la sesión pasada, se le preguntará sobre su semana.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4.6264648437502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ejercitará la lectura por medio de un juego de palabras donde deberá agarrar palabras que se encuentran pegadas en diferentes puntos de la clínica, irlas leyendo y crear una oración con ellas.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con palabras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Teipe </w:t>
            </w:r>
          </w:p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Marcador de pizarrón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(45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200" w:line="360" w:lineRule="auto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continuará aplicando la prueba ENI - 2, las subpruebas de habilidades metalingüísticas, lectura y escritura.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Documentos técnicos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Manual de aplicación y anotación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y borrador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jugará una partida de UNO, para poder descansar de la prueba estandarizada.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complete un listado de palabras, desglosando la palabra letra por letra.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listado de palabras.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necesaria para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seguir elaborando la propuesta de evaluación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el paciente. Así mismo se evaluará la  lectura, creatividad y colaboración del paciente.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-803905</wp:posOffset>
          </wp:positionH>
          <wp:positionV relativeFrom="paragraph">
            <wp:posOffset>-316860</wp:posOffset>
          </wp:positionV>
          <wp:extent cx="2308860" cy="857250"/>
          <wp:effectExtent b="0" l="0" r="0" t="0"/>
          <wp:wrapNone/>
          <wp:docPr descr="C:\Users\hernandez100121\Desktop\LOGOCLINICAS1.png" id="6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rTtiFKdyomrAR/Q6BghdtwKDGQ==">AMUW2mUOx8CCuhKP2lRTmjldpmGdFjh+/q59DJP34zG13D3XOvEYp1tDEvPnylD9tlBMl5R+GKOlqs8wLdvUl3LoFtSIMV1cWQuNkXt1OgcjbLxwEYgYuwmPhq9VBfzJZ0aQ4EBDbmk5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