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18/11/2021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 de informe a padres de familia sobre la evaluación dada.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a los padres de familia sobre el cierre de proceso que se hace cada semestre, explicándoles todo lo trabajado con el paciente. </w:t>
            </w:r>
          </w:p>
          <w:p w:rsidR="00000000" w:rsidDel="00000000" w:rsidP="00000000" w:rsidRDefault="00000000" w:rsidRPr="00000000" w14:paraId="00000028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platicará sobre los  resultados tanto de las pruebas como de las observaciones brindadas que se vieron a lo largo de la evaluación y lo que podría seguir afectando.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Entrega de informe</w:t>
            </w:r>
          </w:p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a la madre el informe que se les entregará, todos los avances, las fortalezas y debilidades que tiene el paciente y que dificultades todavía podría encontrar en su día a día.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Informe a padres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(5 minutos) 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abrirá un espacio para preguntas relevantes que se tengan sobre el proceso que procede.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spacing w:after="20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darán indicaciones sobre las medidas que deben tomar para seguir con el proceso psicopedagógico.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360" w:lineRule="auto"/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le dejará ya que es la última sesión con el paciente.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la capacidad de autoreflexión, conocimiento y atención.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-803898</wp:posOffset>
          </wp:positionH>
          <wp:positionV relativeFrom="paragraph">
            <wp:posOffset>-316855</wp:posOffset>
          </wp:positionV>
          <wp:extent cx="2308860" cy="857250"/>
          <wp:effectExtent b="0" l="0" r="0" t="0"/>
          <wp:wrapNone/>
          <wp:docPr descr="C:\Users\hernandez100121\Desktop\LOGOCLINICAS1.png" id="1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W0r0XtiwfN/fadDIC9Z8gwb2AQ==">AMUW2mUrKFAnmEIO/gWLVHccMWmCnAzOWC5oij9G+HBCvbJiPvjciRtzkF3ROwQAwdRjOPw4RpC6EW+HSH/dLAM4eJwz5xrqCaX0VHCWhuEmCkzTqETsKSRiC1lQJgi75rO6GuBF3TeD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