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rtl w:val="0"/>
              </w:rPr>
              <w:t xml:space="preserve">Segundo</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rtl w:val="0"/>
              </w:rPr>
              <w:t xml:space="preserve">Lcda. Dalia Valladares</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Victoria Rios M</w:t>
      </w:r>
      <w:r w:rsidDel="00000000" w:rsidR="00000000" w:rsidRPr="00000000">
        <w:rPr>
          <w:rFonts w:ascii="Arial" w:cs="Arial" w:eastAsia="Arial" w:hAnsi="Arial"/>
          <w:rtl w:val="0"/>
        </w:rPr>
        <w:t xml:space="preserve">endoza</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30j0zll" w:id="0"/>
      <w:bookmarkEnd w:id="0"/>
      <w:r w:rsidDel="00000000" w:rsidR="00000000" w:rsidRPr="00000000">
        <w:rPr>
          <w:rFonts w:ascii="Arial" w:cs="Arial" w:eastAsia="Arial" w:hAnsi="Arial"/>
          <w:b w:val="1"/>
          <w:color w:val="000000"/>
          <w:rtl w:val="0"/>
        </w:rPr>
        <w:t xml:space="preserve">Año que cursa: Tercero</w:t>
      </w:r>
      <w:r w:rsidDel="00000000" w:rsidR="00000000" w:rsidRPr="00000000">
        <w:rPr>
          <w:rFonts w:ascii="Arial" w:cs="Arial" w:eastAsia="Arial" w:hAnsi="Arial"/>
          <w:color w:val="000000"/>
          <w:rtl w:val="0"/>
        </w:rPr>
        <w:t xml:space="preserve">.</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7.</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J.A.V.C.</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03/09/</w:t>
      </w:r>
      <w:r w:rsidDel="00000000" w:rsidR="00000000" w:rsidRPr="00000000">
        <w:rPr>
          <w:rFonts w:ascii="Arial" w:cs="Arial" w:eastAsia="Arial" w:hAnsi="Arial"/>
          <w:rtl w:val="0"/>
        </w:rPr>
        <w:t xml:space="preserve">2021; 4:00-5:00 pm</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Desarrollo de formas adaptativas en las cuales manifestar todas las emociones, reduciendo así el descontrol y la inestabilidad emocional.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Distinción de las emociones</w:t>
            </w:r>
          </w:p>
          <w:p w:rsidR="00000000" w:rsidDel="00000000" w:rsidP="00000000" w:rsidRDefault="00000000" w:rsidRPr="00000000" w14:paraId="00000011">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Canalización de las emociones</w:t>
            </w:r>
          </w:p>
          <w:p w:rsidR="00000000" w:rsidDel="00000000" w:rsidP="00000000" w:rsidRDefault="00000000" w:rsidRPr="00000000" w14:paraId="00000012">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Conductas adaptativas</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Contrastación con película intensamente</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recopilación de información</w:t>
            </w:r>
            <w:r w:rsidDel="00000000" w:rsidR="00000000" w:rsidRPr="00000000">
              <w:rPr>
                <w:rtl w:val="0"/>
              </w:rPr>
            </w:r>
          </w:p>
        </w:tc>
      </w:tr>
    </w:tbl>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w:t>
      </w:r>
      <w:r w:rsidDel="00000000" w:rsidR="00000000" w:rsidRPr="00000000">
        <w:rPr>
          <w:rFonts w:ascii="Arial" w:cs="Arial" w:eastAsia="Arial" w:hAnsi="Arial"/>
          <w:rtl w:val="0"/>
        </w:rPr>
        <w:t xml:space="preserve">X</w:t>
      </w:r>
      <w:r w:rsidDel="00000000" w:rsidR="00000000" w:rsidRPr="00000000">
        <w:rPr>
          <w:rFonts w:ascii="Arial" w:cs="Arial" w:eastAsia="Arial" w:hAnsi="Arial"/>
          <w:color w:val="000000"/>
          <w:rtl w:val="0"/>
        </w:rPr>
        <w:t xml:space="preserve">__ </w:t>
      </w:r>
      <w:r w:rsidDel="00000000" w:rsidR="00000000" w:rsidRPr="00000000">
        <w:rPr>
          <w:rFonts w:ascii="Arial" w:cs="Arial" w:eastAsia="Arial" w:hAnsi="Arial"/>
          <w:color w:val="000000"/>
          <w:u w:val="single"/>
          <w:rtl w:val="0"/>
        </w:rPr>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Sí, se cumplieron con todas las actividades planificadas para abordar durante la sesión. El paciente observó en la película de intensamente con atención, lo cual ha ido a identificar cómo las emociones pueden influir de forma positiva o negativa la conducta de los seres humanos. Y se alcanzó la comprensión del concepto de emociones positivas y negativas, la cual descarta las emociones, buenas o malas, mostrando así qué éstas bien utilizadas generan una canalización positiva. </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 semana anterior se le asignó al paciente como plan paralelo el realizar una recolección de las emociones experimentadas de forma animada y creativa, en la cual según si está emocional debía de escribir con un dibujo la situación que lo hizo sentir distintas emociones. </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El paciente demostró haber cumplido con su tarea, en esta presento una caja de cartón la cual había forrado con colores azul y amarillo, y en la parte superior colocó imágenes de las emociones pegadas he impresas. El paciente refirió haber experimentado la alegría en distintas situaciones durante la semana, las cuales fueron cuando compartió con sus hermanos mediante el juego, al usar su teléfono para jugar videojuegos y ver Videos en la plataforma de Tik Tok.</w:t>
      </w:r>
      <w:r w:rsidDel="00000000" w:rsidR="00000000" w:rsidRPr="00000000">
        <w:rPr>
          <w:rtl w:val="0"/>
        </w:rPr>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rtl w:val="0"/>
        </w:rPr>
        <w:t xml:space="preserve">X</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 paciente es un niño que presenta buena actitud y cooperación durante la sesiones, aunque a veces puede mostrarse poco activo o callado cumple con todas las actividades que se proponen realizar en la clínica, así como también actividades establecidas como el plan paralelo.</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Muestra apertura ante las conversaciones y preguntas realizadas por la terapeuta, asiste de forma puntual y refleja sentimientos positivos.</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madre del paciente también ha ido mostrando mayor apertura al pasar de las sesiones, en el momento de brindar mayor información acerca de la dinámica familiar e historial de situaciones emocionales y familiares que han ocurrido con distintos de los integrantes familiares. Debido que durante la asesoría realizada con la supervisora del caso clínico, se mostró necesidad por indagar más en información relacionada con el por qué de los hermanos pueden estar mostrando conductas agresivas hacia el paciente. Se le preguntó sobre métodos de crianza, y disciplina dentro del hogar, aló cual al en un principio la madre se mostró relajada refiriendo que sólo se les aplicaba el castigo corporal cuando ellos no respondían a las órdenes luego de seis llamados de atención. Sin embargo al mencionarle que su hijo podría estar siendo víctima de otras víctimas, ella comenzó a describir la relación de sus hijastros mayores con su madre, la cual refiere que era mala, debido que ella abusaba verbalmente y físicamente cuando estaba más tiempos en su casa. Comenta que debido a que se fueron observando patrones de negligencia de parte de la madre biológica fue que el padre biológico, buscó quedarse con la custodia compartida y llamarle la atención a la madre, con el apoyo de la ley para evitar el maltrato a sus hijos.</w:t>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Fonts w:ascii="Arial" w:cs="Arial" w:eastAsia="Arial" w:hAnsi="Arial"/>
          <w:color w:val="000000"/>
          <w:rtl w:val="0"/>
        </w:rPr>
        <w:tab/>
        <w:tab/>
        <w:tab/>
        <w:tab/>
        <w:tab/>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Tanto esta sesión como la asesoría realizada con la supervisora del caso, me permitió aprender a indagar más acerca del historia clínica de todos los integrantes de la familia ya que no se debe centralizar únicamente en la del paciente, sino que también de las personas que están a su alrededor para Evaluar con mayor profundidad el porqué de distintas situaciones que se puedan presentar dentro de la familia.</w:t>
      </w:r>
      <w:r w:rsidDel="00000000" w:rsidR="00000000" w:rsidRPr="00000000">
        <w:rPr>
          <w:rFonts w:ascii="Arial" w:cs="Arial" w:eastAsia="Arial" w:hAnsi="Arial"/>
          <w:color w:val="000000"/>
          <w:rtl w:val="0"/>
        </w:rPr>
        <w:tab/>
        <w:tab/>
        <w:tab/>
        <w:tab/>
        <w:tab/>
        <w:tab/>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Ivi8/mzYK3iSeX7vv7+WrxH94w==">AMUW2mX11UMj7dP+OBZdogJety8THH7R0NWoYdxEA2DLCiSk7f3liQ9iNhp3qk55huWwW6oiws4KZzfk9yIBCGd+kPxKOs0OiIaz5iUd4mLYmYqd8aB5F1lSsD7sXEBIl+9NRKH9vP2w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2020-11-17T21:49:00Z</dcterms:created>
  <dc:creator>ANA LUCIA ZELADA GUEVAR</dc:creator>
</cp:coreProperties>
</file>