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Dalia Valladares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Cecilia Arias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0</w:t>
      </w:r>
      <w:r w:rsidDel="00000000" w:rsidR="00000000" w:rsidRPr="00000000">
        <w:rPr>
          <w:rFonts w:ascii="Arial" w:cs="Arial" w:eastAsia="Arial" w:hAnsi="Arial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JDQS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lunes 16 agosto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1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:00hrs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1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áreas personal y familiar por medio de la aplicación de pruebas proyectivas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Área personal y familiar ya que se busca hacer una introspección para poder comenzar a descubrir la problemática y su origen.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aplicó las pruebas proyectivas figura humana y frases incompletas de Sacks.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 logró </w:t>
      </w:r>
      <w:r w:rsidDel="00000000" w:rsidR="00000000" w:rsidRPr="00000000">
        <w:rPr>
          <w:rFonts w:ascii="Arial" w:cs="Arial" w:eastAsia="Arial" w:hAnsi="Arial"/>
          <w:rtl w:val="0"/>
        </w:rPr>
        <w:t xml:space="preserve">aplicar las pruebas estipuladas, además se siguió cultivando el buen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el paciente.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X</w:t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Además de que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pudieron aplicar las pruebas proyectivas, se continuó a fomentar el buen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el paciente.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El paciente es una persona kinestésica que se distrae muy rápido debido a que su capacidad de mantener la atención es bastante corta y en un momento parecía irritado y aburrido.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bservaciones conductuales del paciente: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El paciente comienza a hacer una tarea a conciencia y detallada pero en el momento que se aburre o pierde el interés, ya la realiza de forma más relajada. Esto se pudo notar en cuanto a que los primeros dibujos de las pruebas los hizo detallados y tomándose su tiempo y ya el último dibujo lo hizo “a la carrera”.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rtl w:val="0"/>
        </w:rPr>
        <w:t xml:space="preserve">Hay que tomar en cuenta la capacidad de mantener la concentración del paciente y realizar las actividades en base a eso.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-680081</wp:posOffset>
          </wp:positionH>
          <wp:positionV relativeFrom="paragraph">
            <wp:posOffset>-325751</wp:posOffset>
          </wp:positionV>
          <wp:extent cx="2261870" cy="77406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tZdyzXe7VTk1FUL9lZWgt9pyvg==">AMUW2mVvz1G50DHBgWFPBCbGGKYeS2eZF/lu6ZUIHxYXe/+pftd9KjWWsmv3Hs3bF2sqkqweA2jS30jeZTRLtcgmQDz4EGb7qAJ0oYNrS0xcT7OR5DmpiJs=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2021-07-31T14:11:00Z</dcterms:created>
  <dc:creator>ANA LUCIA ZELADA GUEVAR</dc:creator>
</cp:coreProperties>
</file>