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ED8" w:rsidRDefault="00651BCD">
      <w:pPr>
        <w:rPr>
          <w:b/>
        </w:rPr>
      </w:pPr>
      <w:bookmarkStart w:id="0" w:name="_GoBack"/>
      <w:bookmarkEnd w:id="0"/>
      <w:r w:rsidRPr="00651BCD">
        <w:rPr>
          <w:b/>
        </w:rPr>
        <w:t>CALENDARIO GENERAL DEL CURSO EN LÍNEA</w:t>
      </w:r>
    </w:p>
    <w:p w:rsidR="00651BCD" w:rsidRPr="00DD72B9" w:rsidRDefault="00651BCD" w:rsidP="00651BCD">
      <w:pPr>
        <w:spacing w:after="0" w:line="240" w:lineRule="auto"/>
        <w:rPr>
          <w:b/>
          <w:u w:val="single"/>
        </w:rPr>
      </w:pPr>
      <w:r>
        <w:rPr>
          <w:b/>
        </w:rPr>
        <w:t>Es importante que tengas a la mano este calendario donde podrás dar seguimiento al curso y mantenerte en la entrega de ac</w:t>
      </w:r>
      <w:r w:rsidR="00DD72B9">
        <w:rPr>
          <w:b/>
        </w:rPr>
        <w:t xml:space="preserve">tividades. </w:t>
      </w:r>
      <w:r w:rsidR="00DD72B9" w:rsidRPr="00DD72B9">
        <w:rPr>
          <w:b/>
          <w:u w:val="single"/>
        </w:rPr>
        <w:t>A</w:t>
      </w:r>
      <w:r w:rsidRPr="00DD72B9">
        <w:rPr>
          <w:b/>
          <w:u w:val="single"/>
        </w:rPr>
        <w:t>unque por propia naturaleza el curso en línea es asincrónico, sí tiene fechas de vencimiento para “subir” en tiempo y forma tus actividades.</w:t>
      </w:r>
    </w:p>
    <w:p w:rsidR="00651BCD" w:rsidRDefault="00B442FC" w:rsidP="00651BCD">
      <w:pPr>
        <w:spacing w:after="0" w:line="240" w:lineRule="auto"/>
        <w:rPr>
          <w:b/>
        </w:rPr>
      </w:pPr>
      <w:r>
        <w:rPr>
          <w:b/>
        </w:rPr>
        <w:t>Es importante tomar nota sobre</w:t>
      </w:r>
      <w:r w:rsidR="00651BCD">
        <w:rPr>
          <w:b/>
        </w:rPr>
        <w:t xml:space="preserve"> que:</w:t>
      </w:r>
    </w:p>
    <w:p w:rsidR="00651BCD" w:rsidRDefault="00651BCD" w:rsidP="00651BCD">
      <w:pPr>
        <w:pStyle w:val="Prrafodelista"/>
        <w:numPr>
          <w:ilvl w:val="0"/>
          <w:numId w:val="1"/>
        </w:numPr>
        <w:spacing w:after="0" w:line="240" w:lineRule="auto"/>
        <w:rPr>
          <w:b/>
        </w:rPr>
      </w:pPr>
      <w:r>
        <w:rPr>
          <w:b/>
        </w:rPr>
        <w:t>Las fechas de realización de las tareas y actividades son márgenes de tiempo, pero al final de dichos marcos temporales hay un día y hora muy específico que son los límites para subir (que no realizar) tus tareas y actividades.</w:t>
      </w:r>
    </w:p>
    <w:p w:rsidR="00651BCD" w:rsidRDefault="00651BCD" w:rsidP="00651BCD">
      <w:pPr>
        <w:pStyle w:val="Prrafodelista"/>
        <w:numPr>
          <w:ilvl w:val="0"/>
          <w:numId w:val="1"/>
        </w:numPr>
        <w:spacing w:after="0" w:line="240" w:lineRule="auto"/>
        <w:rPr>
          <w:b/>
        </w:rPr>
      </w:pPr>
      <w:r>
        <w:rPr>
          <w:b/>
        </w:rPr>
        <w:t>Estos márgenes o marcos de tiempo están dosificados para que puedas administrar tus tiempos de manera personal e inteligente, y definen qué unidad, qué sesión y qué actividades deberás realizar en estos.</w:t>
      </w:r>
    </w:p>
    <w:p w:rsidR="0056167D" w:rsidRDefault="0056167D" w:rsidP="00651BCD">
      <w:pPr>
        <w:pStyle w:val="Prrafodelista"/>
        <w:numPr>
          <w:ilvl w:val="0"/>
          <w:numId w:val="1"/>
        </w:numPr>
        <w:spacing w:after="0" w:line="240" w:lineRule="auto"/>
        <w:rPr>
          <w:b/>
        </w:rPr>
      </w:pPr>
      <w:r>
        <w:rPr>
          <w:b/>
        </w:rPr>
        <w:t xml:space="preserve">Las tareas son parte de una actividad más amplia, y puede consistir en lecturas, investigación, o cualquier acción previa a la concreción de la actividad. </w:t>
      </w:r>
    </w:p>
    <w:p w:rsidR="0056167D" w:rsidRDefault="0056167D" w:rsidP="00651BCD">
      <w:pPr>
        <w:pStyle w:val="Prrafodelista"/>
        <w:numPr>
          <w:ilvl w:val="0"/>
          <w:numId w:val="1"/>
        </w:numPr>
        <w:spacing w:after="0" w:line="240" w:lineRule="auto"/>
        <w:rPr>
          <w:b/>
        </w:rPr>
      </w:pPr>
      <w:r>
        <w:rPr>
          <w:b/>
        </w:rPr>
        <w:t>Como ya se estableció en los criterios de evaluació</w:t>
      </w:r>
      <w:r w:rsidR="00405663">
        <w:rPr>
          <w:b/>
        </w:rPr>
        <w:t xml:space="preserve">n hay dos tipos de actividades, </w:t>
      </w:r>
      <w:r>
        <w:rPr>
          <w:b/>
        </w:rPr>
        <w:t xml:space="preserve">las de </w:t>
      </w:r>
      <w:r w:rsidR="00405663">
        <w:rPr>
          <w:b/>
        </w:rPr>
        <w:t>aprendizaje para el portafolios</w:t>
      </w:r>
      <w:r>
        <w:rPr>
          <w:b/>
        </w:rPr>
        <w:t xml:space="preserve"> y las evaluables; ambas tienen fechas de vencimiento.</w:t>
      </w:r>
    </w:p>
    <w:p w:rsidR="005B3685" w:rsidRPr="005B3685" w:rsidRDefault="005B3685" w:rsidP="005B3685">
      <w:pPr>
        <w:pStyle w:val="Prrafodelista"/>
        <w:numPr>
          <w:ilvl w:val="0"/>
          <w:numId w:val="1"/>
        </w:numPr>
        <w:rPr>
          <w:b/>
        </w:rPr>
      </w:pPr>
      <w:r w:rsidRPr="005B3685">
        <w:rPr>
          <w:b/>
        </w:rPr>
        <w:t xml:space="preserve">Las fechas de vencimiento, como su nombre lo indica, son fechas límite para subir la actividad, no para realizarla. Actividad vencida sin subir al “Aprende”, es actividad “no realizada”. Es importante por ello estar muy pendientes y al día en todas y cada una de ellas. </w:t>
      </w:r>
    </w:p>
    <w:p w:rsidR="005B3685" w:rsidRDefault="005B3685" w:rsidP="005B3685">
      <w:pPr>
        <w:pStyle w:val="Prrafodelista"/>
        <w:spacing w:after="0" w:line="240" w:lineRule="auto"/>
        <w:rPr>
          <w:b/>
        </w:rPr>
      </w:pPr>
    </w:p>
    <w:tbl>
      <w:tblPr>
        <w:tblStyle w:val="Tablaconcuadrcula"/>
        <w:tblpPr w:leftFromText="141" w:rightFromText="141" w:vertAnchor="page" w:horzAnchor="page" w:tblpX="1802" w:tblpY="6426"/>
        <w:tblW w:w="0" w:type="auto"/>
        <w:tblLayout w:type="fixed"/>
        <w:tblLook w:val="04A0" w:firstRow="1" w:lastRow="0" w:firstColumn="1" w:lastColumn="0" w:noHBand="0" w:noVBand="1"/>
      </w:tblPr>
      <w:tblGrid>
        <w:gridCol w:w="1526"/>
        <w:gridCol w:w="709"/>
        <w:gridCol w:w="708"/>
        <w:gridCol w:w="6379"/>
        <w:gridCol w:w="3900"/>
      </w:tblGrid>
      <w:tr w:rsidR="005B3685" w:rsidRPr="00651BCD" w:rsidTr="0054511C">
        <w:tc>
          <w:tcPr>
            <w:tcW w:w="1526" w:type="dxa"/>
          </w:tcPr>
          <w:p w:rsidR="005B3685" w:rsidRPr="00651BCD" w:rsidRDefault="005B3685" w:rsidP="005B3685">
            <w:pPr>
              <w:rPr>
                <w:b/>
              </w:rPr>
            </w:pPr>
            <w:r w:rsidRPr="00651BCD">
              <w:rPr>
                <w:b/>
              </w:rPr>
              <w:t xml:space="preserve">FECHAS </w:t>
            </w:r>
          </w:p>
        </w:tc>
        <w:tc>
          <w:tcPr>
            <w:tcW w:w="709" w:type="dxa"/>
          </w:tcPr>
          <w:p w:rsidR="005B3685" w:rsidRPr="00651BCD" w:rsidRDefault="005B3685" w:rsidP="005B3685">
            <w:pPr>
              <w:rPr>
                <w:b/>
              </w:rPr>
            </w:pPr>
            <w:r w:rsidRPr="00651BCD">
              <w:rPr>
                <w:b/>
              </w:rPr>
              <w:t>UNIDAD</w:t>
            </w:r>
          </w:p>
        </w:tc>
        <w:tc>
          <w:tcPr>
            <w:tcW w:w="708" w:type="dxa"/>
          </w:tcPr>
          <w:p w:rsidR="005B3685" w:rsidRPr="00651BCD" w:rsidRDefault="005B3685" w:rsidP="005B3685">
            <w:pPr>
              <w:rPr>
                <w:b/>
              </w:rPr>
            </w:pPr>
            <w:r w:rsidRPr="00651BCD">
              <w:rPr>
                <w:b/>
              </w:rPr>
              <w:t>SESIÓN</w:t>
            </w:r>
          </w:p>
        </w:tc>
        <w:tc>
          <w:tcPr>
            <w:tcW w:w="6379" w:type="dxa"/>
          </w:tcPr>
          <w:p w:rsidR="005B3685" w:rsidRPr="00651BCD" w:rsidRDefault="005B3685" w:rsidP="005B3685">
            <w:pPr>
              <w:rPr>
                <w:b/>
              </w:rPr>
            </w:pPr>
            <w:r w:rsidRPr="00651BCD">
              <w:rPr>
                <w:b/>
              </w:rPr>
              <w:t>TAREAS Y ACTIVIDADES</w:t>
            </w:r>
          </w:p>
        </w:tc>
        <w:tc>
          <w:tcPr>
            <w:tcW w:w="3900" w:type="dxa"/>
          </w:tcPr>
          <w:p w:rsidR="005B3685" w:rsidRPr="00651BCD" w:rsidRDefault="005B3685" w:rsidP="005B3685">
            <w:pPr>
              <w:rPr>
                <w:b/>
              </w:rPr>
            </w:pPr>
            <w:r w:rsidRPr="00651BCD">
              <w:rPr>
                <w:b/>
              </w:rPr>
              <w:t>FECHAS DE VENCIMIENTO</w:t>
            </w:r>
            <w:r>
              <w:rPr>
                <w:b/>
              </w:rPr>
              <w:t xml:space="preserve"> </w:t>
            </w:r>
          </w:p>
        </w:tc>
      </w:tr>
      <w:tr w:rsidR="005B3685" w:rsidRPr="00651BCD" w:rsidTr="0054511C">
        <w:tc>
          <w:tcPr>
            <w:tcW w:w="1526" w:type="dxa"/>
          </w:tcPr>
          <w:p w:rsidR="005B3685" w:rsidRPr="00651BCD" w:rsidRDefault="000C66FD" w:rsidP="005B3685">
            <w:pPr>
              <w:rPr>
                <w:b/>
              </w:rPr>
            </w:pPr>
            <w:r>
              <w:rPr>
                <w:b/>
              </w:rPr>
              <w:t>25 – 30 de enero</w:t>
            </w:r>
          </w:p>
        </w:tc>
        <w:tc>
          <w:tcPr>
            <w:tcW w:w="709" w:type="dxa"/>
          </w:tcPr>
          <w:p w:rsidR="005B3685" w:rsidRPr="00651BCD" w:rsidRDefault="005B3685" w:rsidP="005B3685">
            <w:pPr>
              <w:rPr>
                <w:b/>
              </w:rPr>
            </w:pPr>
            <w:r>
              <w:rPr>
                <w:b/>
              </w:rPr>
              <w:t>1</w:t>
            </w:r>
          </w:p>
        </w:tc>
        <w:tc>
          <w:tcPr>
            <w:tcW w:w="708" w:type="dxa"/>
          </w:tcPr>
          <w:p w:rsidR="005B3685" w:rsidRPr="00651BCD" w:rsidRDefault="005B3685" w:rsidP="005B3685">
            <w:pPr>
              <w:rPr>
                <w:b/>
              </w:rPr>
            </w:pPr>
            <w:r>
              <w:rPr>
                <w:b/>
              </w:rPr>
              <w:t>1</w:t>
            </w:r>
          </w:p>
        </w:tc>
        <w:tc>
          <w:tcPr>
            <w:tcW w:w="6379" w:type="dxa"/>
          </w:tcPr>
          <w:p w:rsidR="005B3685" w:rsidRPr="00651BCD" w:rsidRDefault="00474C64" w:rsidP="00E90740">
            <w:pPr>
              <w:rPr>
                <w:b/>
              </w:rPr>
            </w:pPr>
            <w:r>
              <w:rPr>
                <w:b/>
              </w:rPr>
              <w:t xml:space="preserve">Actividad introductoria </w:t>
            </w:r>
            <w:r w:rsidR="00E90740">
              <w:rPr>
                <w:b/>
              </w:rPr>
              <w:t>para indagar sobre</w:t>
            </w:r>
            <w:r>
              <w:rPr>
                <w:b/>
              </w:rPr>
              <w:t xml:space="preserve"> los</w:t>
            </w:r>
            <w:r w:rsidR="00006A78">
              <w:rPr>
                <w:b/>
              </w:rPr>
              <w:t xml:space="preserve"> variados</w:t>
            </w:r>
            <w:r>
              <w:rPr>
                <w:b/>
              </w:rPr>
              <w:t xml:space="preserve"> conceptos generales que se manejarán a lo largo del curso</w:t>
            </w:r>
          </w:p>
        </w:tc>
        <w:tc>
          <w:tcPr>
            <w:tcW w:w="3900" w:type="dxa"/>
          </w:tcPr>
          <w:p w:rsidR="005B3685" w:rsidRPr="00651BCD" w:rsidRDefault="000C66FD" w:rsidP="005B3685">
            <w:pPr>
              <w:rPr>
                <w:b/>
              </w:rPr>
            </w:pPr>
            <w:r>
              <w:rPr>
                <w:b/>
              </w:rPr>
              <w:t>29 de enero a las 11:00 p.m.</w:t>
            </w:r>
          </w:p>
        </w:tc>
      </w:tr>
      <w:tr w:rsidR="005B3685" w:rsidRPr="00651BCD" w:rsidTr="0054511C">
        <w:tc>
          <w:tcPr>
            <w:tcW w:w="1526" w:type="dxa"/>
          </w:tcPr>
          <w:p w:rsidR="005B3685" w:rsidRPr="00651BCD" w:rsidRDefault="000C66FD" w:rsidP="005B3685">
            <w:pPr>
              <w:rPr>
                <w:b/>
              </w:rPr>
            </w:pPr>
            <w:r>
              <w:rPr>
                <w:b/>
              </w:rPr>
              <w:t>01 – 06 de febrero</w:t>
            </w:r>
          </w:p>
        </w:tc>
        <w:tc>
          <w:tcPr>
            <w:tcW w:w="709" w:type="dxa"/>
          </w:tcPr>
          <w:p w:rsidR="005B3685" w:rsidRPr="00651BCD" w:rsidRDefault="005B3685" w:rsidP="005B3685">
            <w:pPr>
              <w:rPr>
                <w:b/>
              </w:rPr>
            </w:pPr>
          </w:p>
        </w:tc>
        <w:tc>
          <w:tcPr>
            <w:tcW w:w="708" w:type="dxa"/>
          </w:tcPr>
          <w:p w:rsidR="005B3685" w:rsidRPr="00651BCD" w:rsidRDefault="005B3685" w:rsidP="005B3685">
            <w:pPr>
              <w:rPr>
                <w:b/>
              </w:rPr>
            </w:pPr>
            <w:r>
              <w:rPr>
                <w:b/>
              </w:rPr>
              <w:t>2</w:t>
            </w:r>
          </w:p>
        </w:tc>
        <w:tc>
          <w:tcPr>
            <w:tcW w:w="6379" w:type="dxa"/>
          </w:tcPr>
          <w:p w:rsidR="005B3685" w:rsidRPr="00651BCD" w:rsidRDefault="00474C64" w:rsidP="005B3685">
            <w:pPr>
              <w:rPr>
                <w:b/>
              </w:rPr>
            </w:pPr>
            <w:r>
              <w:rPr>
                <w:b/>
              </w:rPr>
              <w:t>Lectura “Introducción a la responsabilidad social” y actividad</w:t>
            </w:r>
            <w:r w:rsidR="005E184B">
              <w:rPr>
                <w:b/>
              </w:rPr>
              <w:t xml:space="preserve"> sobre esta introducción al tema general del curso</w:t>
            </w:r>
          </w:p>
        </w:tc>
        <w:tc>
          <w:tcPr>
            <w:tcW w:w="3900" w:type="dxa"/>
          </w:tcPr>
          <w:p w:rsidR="005B3685" w:rsidRPr="00651BCD" w:rsidRDefault="000C66FD" w:rsidP="005B3685">
            <w:pPr>
              <w:rPr>
                <w:b/>
              </w:rPr>
            </w:pPr>
            <w:r>
              <w:rPr>
                <w:b/>
              </w:rPr>
              <w:t>5 de febrero</w:t>
            </w:r>
            <w:r w:rsidR="005B3685">
              <w:rPr>
                <w:b/>
              </w:rPr>
              <w:t xml:space="preserve"> a las 11:00 p.m.</w:t>
            </w:r>
          </w:p>
        </w:tc>
      </w:tr>
      <w:tr w:rsidR="005B3685" w:rsidRPr="00651BCD" w:rsidTr="0054511C">
        <w:tc>
          <w:tcPr>
            <w:tcW w:w="1526" w:type="dxa"/>
          </w:tcPr>
          <w:p w:rsidR="005B3685" w:rsidRPr="00651BCD" w:rsidRDefault="000C66FD" w:rsidP="005B3685">
            <w:pPr>
              <w:rPr>
                <w:b/>
              </w:rPr>
            </w:pPr>
            <w:r>
              <w:rPr>
                <w:b/>
              </w:rPr>
              <w:t>08 - 13  de febrero</w:t>
            </w:r>
          </w:p>
        </w:tc>
        <w:tc>
          <w:tcPr>
            <w:tcW w:w="709" w:type="dxa"/>
          </w:tcPr>
          <w:p w:rsidR="005B3685" w:rsidRPr="00651BCD" w:rsidRDefault="005B3685" w:rsidP="005B3685">
            <w:pPr>
              <w:rPr>
                <w:b/>
              </w:rPr>
            </w:pPr>
          </w:p>
        </w:tc>
        <w:tc>
          <w:tcPr>
            <w:tcW w:w="708" w:type="dxa"/>
          </w:tcPr>
          <w:p w:rsidR="005B3685" w:rsidRPr="00651BCD" w:rsidRDefault="005B3685" w:rsidP="005B3685">
            <w:pPr>
              <w:rPr>
                <w:b/>
              </w:rPr>
            </w:pPr>
            <w:r>
              <w:rPr>
                <w:b/>
              </w:rPr>
              <w:t>3</w:t>
            </w:r>
          </w:p>
        </w:tc>
        <w:tc>
          <w:tcPr>
            <w:tcW w:w="6379" w:type="dxa"/>
          </w:tcPr>
          <w:p w:rsidR="005B3685" w:rsidRPr="00651BCD" w:rsidRDefault="00474C64" w:rsidP="005B3685">
            <w:pPr>
              <w:rPr>
                <w:b/>
              </w:rPr>
            </w:pPr>
            <w:r>
              <w:rPr>
                <w:b/>
              </w:rPr>
              <w:t>Lectura “Concepto de responsabilidad social” y actividad para la construcción de un concepto avanzado de responsabilidad social</w:t>
            </w:r>
          </w:p>
        </w:tc>
        <w:tc>
          <w:tcPr>
            <w:tcW w:w="3900" w:type="dxa"/>
          </w:tcPr>
          <w:p w:rsidR="005B3685" w:rsidRPr="00651BCD" w:rsidRDefault="000C66FD" w:rsidP="005B3685">
            <w:pPr>
              <w:rPr>
                <w:b/>
              </w:rPr>
            </w:pPr>
            <w:r>
              <w:rPr>
                <w:b/>
              </w:rPr>
              <w:t>12 de febrero</w:t>
            </w:r>
            <w:r w:rsidR="005B3685">
              <w:rPr>
                <w:b/>
              </w:rPr>
              <w:t xml:space="preserve"> a las 11:00 p.m.</w:t>
            </w:r>
          </w:p>
        </w:tc>
      </w:tr>
      <w:tr w:rsidR="005B3685" w:rsidRPr="00651BCD" w:rsidTr="0054511C">
        <w:tc>
          <w:tcPr>
            <w:tcW w:w="1526" w:type="dxa"/>
          </w:tcPr>
          <w:p w:rsidR="005B3685" w:rsidRPr="00651BCD" w:rsidRDefault="000C66FD" w:rsidP="005B3685">
            <w:pPr>
              <w:rPr>
                <w:b/>
              </w:rPr>
            </w:pPr>
            <w:r>
              <w:rPr>
                <w:b/>
              </w:rPr>
              <w:t>15 – 20 de febrero</w:t>
            </w:r>
          </w:p>
        </w:tc>
        <w:tc>
          <w:tcPr>
            <w:tcW w:w="709" w:type="dxa"/>
          </w:tcPr>
          <w:p w:rsidR="005B3685" w:rsidRPr="00651BCD" w:rsidRDefault="00536304" w:rsidP="005B3685">
            <w:pPr>
              <w:rPr>
                <w:b/>
              </w:rPr>
            </w:pPr>
            <w:r>
              <w:rPr>
                <w:b/>
              </w:rPr>
              <w:t>2</w:t>
            </w:r>
          </w:p>
        </w:tc>
        <w:tc>
          <w:tcPr>
            <w:tcW w:w="708" w:type="dxa"/>
          </w:tcPr>
          <w:p w:rsidR="005B3685" w:rsidRPr="00651BCD" w:rsidRDefault="005B3685" w:rsidP="005B3685">
            <w:pPr>
              <w:rPr>
                <w:b/>
              </w:rPr>
            </w:pPr>
            <w:r>
              <w:rPr>
                <w:b/>
              </w:rPr>
              <w:t>4</w:t>
            </w:r>
          </w:p>
        </w:tc>
        <w:tc>
          <w:tcPr>
            <w:tcW w:w="6379" w:type="dxa"/>
          </w:tcPr>
          <w:p w:rsidR="005B3685" w:rsidRPr="00651BCD" w:rsidRDefault="005E184B" w:rsidP="005B3685">
            <w:pPr>
              <w:rPr>
                <w:b/>
              </w:rPr>
            </w:pPr>
            <w:r>
              <w:rPr>
                <w:b/>
              </w:rPr>
              <w:t>Lectura “La universidad como agente de cambio social” y actividad para analizar el papel de la universidad en la promoción del cambio social</w:t>
            </w:r>
          </w:p>
        </w:tc>
        <w:tc>
          <w:tcPr>
            <w:tcW w:w="3900" w:type="dxa"/>
          </w:tcPr>
          <w:p w:rsidR="005B3685" w:rsidRPr="00651BCD" w:rsidRDefault="000C66FD" w:rsidP="005B3685">
            <w:pPr>
              <w:rPr>
                <w:b/>
              </w:rPr>
            </w:pPr>
            <w:r>
              <w:rPr>
                <w:b/>
              </w:rPr>
              <w:t>19 de febrero</w:t>
            </w:r>
            <w:r w:rsidR="005B3685">
              <w:rPr>
                <w:b/>
              </w:rPr>
              <w:t xml:space="preserve"> a las 11:00 p.m.</w:t>
            </w:r>
          </w:p>
        </w:tc>
      </w:tr>
      <w:tr w:rsidR="005B3685" w:rsidRPr="00651BCD" w:rsidTr="0054511C">
        <w:tc>
          <w:tcPr>
            <w:tcW w:w="1526" w:type="dxa"/>
          </w:tcPr>
          <w:p w:rsidR="005B3685" w:rsidRPr="00651BCD" w:rsidRDefault="000C66FD" w:rsidP="005B3685">
            <w:pPr>
              <w:rPr>
                <w:b/>
              </w:rPr>
            </w:pPr>
            <w:r>
              <w:rPr>
                <w:b/>
              </w:rPr>
              <w:t>22 – 27 de febrero</w:t>
            </w:r>
          </w:p>
        </w:tc>
        <w:tc>
          <w:tcPr>
            <w:tcW w:w="709" w:type="dxa"/>
          </w:tcPr>
          <w:p w:rsidR="005B3685" w:rsidRPr="00651BCD" w:rsidRDefault="005B3685" w:rsidP="005B3685">
            <w:pPr>
              <w:rPr>
                <w:b/>
              </w:rPr>
            </w:pPr>
          </w:p>
        </w:tc>
        <w:tc>
          <w:tcPr>
            <w:tcW w:w="708" w:type="dxa"/>
          </w:tcPr>
          <w:p w:rsidR="005B3685" w:rsidRPr="00651BCD" w:rsidRDefault="005B3685" w:rsidP="005B3685">
            <w:pPr>
              <w:rPr>
                <w:b/>
              </w:rPr>
            </w:pPr>
            <w:r>
              <w:rPr>
                <w:b/>
              </w:rPr>
              <w:t>5</w:t>
            </w:r>
          </w:p>
        </w:tc>
        <w:tc>
          <w:tcPr>
            <w:tcW w:w="6379" w:type="dxa"/>
          </w:tcPr>
          <w:p w:rsidR="005B3685" w:rsidRPr="00651BCD" w:rsidRDefault="00A13294" w:rsidP="005B3685">
            <w:pPr>
              <w:rPr>
                <w:b/>
              </w:rPr>
            </w:pPr>
            <w:r>
              <w:rPr>
                <w:b/>
              </w:rPr>
              <w:t xml:space="preserve">Lectura “El hombre: destinado a cambiar la historia” </w:t>
            </w:r>
            <w:r w:rsidRPr="00A13294">
              <w:rPr>
                <w:b/>
                <w:u w:val="single"/>
              </w:rPr>
              <w:t>y actividad evaluable del primer parcial</w:t>
            </w:r>
          </w:p>
        </w:tc>
        <w:tc>
          <w:tcPr>
            <w:tcW w:w="3900" w:type="dxa"/>
          </w:tcPr>
          <w:p w:rsidR="005B3685" w:rsidRPr="00651BCD" w:rsidRDefault="000C66FD" w:rsidP="005B3685">
            <w:pPr>
              <w:rPr>
                <w:b/>
              </w:rPr>
            </w:pPr>
            <w:r>
              <w:rPr>
                <w:b/>
              </w:rPr>
              <w:t>26 de febrero</w:t>
            </w:r>
            <w:r w:rsidR="005B3685">
              <w:rPr>
                <w:b/>
              </w:rPr>
              <w:t xml:space="preserve"> a las 11:00 p.m.</w:t>
            </w:r>
          </w:p>
        </w:tc>
      </w:tr>
      <w:tr w:rsidR="005B3685" w:rsidRPr="00651BCD" w:rsidTr="0054511C">
        <w:tc>
          <w:tcPr>
            <w:tcW w:w="1526" w:type="dxa"/>
          </w:tcPr>
          <w:p w:rsidR="005B3685" w:rsidRPr="00651BCD" w:rsidRDefault="000C66FD" w:rsidP="005B3685">
            <w:pPr>
              <w:rPr>
                <w:b/>
              </w:rPr>
            </w:pPr>
            <w:r>
              <w:rPr>
                <w:b/>
              </w:rPr>
              <w:t>29 de febrero – 5 de marzo</w:t>
            </w:r>
          </w:p>
        </w:tc>
        <w:tc>
          <w:tcPr>
            <w:tcW w:w="709" w:type="dxa"/>
          </w:tcPr>
          <w:p w:rsidR="005B3685" w:rsidRPr="00651BCD" w:rsidRDefault="00536304" w:rsidP="005B3685">
            <w:pPr>
              <w:rPr>
                <w:b/>
              </w:rPr>
            </w:pPr>
            <w:r>
              <w:rPr>
                <w:b/>
              </w:rPr>
              <w:t>3</w:t>
            </w:r>
          </w:p>
        </w:tc>
        <w:tc>
          <w:tcPr>
            <w:tcW w:w="708" w:type="dxa"/>
          </w:tcPr>
          <w:p w:rsidR="005B3685" w:rsidRPr="00651BCD" w:rsidRDefault="005B3685" w:rsidP="005B3685">
            <w:pPr>
              <w:rPr>
                <w:b/>
              </w:rPr>
            </w:pPr>
            <w:r>
              <w:rPr>
                <w:b/>
              </w:rPr>
              <w:t>6</w:t>
            </w:r>
          </w:p>
        </w:tc>
        <w:tc>
          <w:tcPr>
            <w:tcW w:w="6379" w:type="dxa"/>
          </w:tcPr>
          <w:p w:rsidR="005B3685" w:rsidRPr="00651BCD" w:rsidRDefault="00A13294" w:rsidP="005B3685">
            <w:pPr>
              <w:rPr>
                <w:b/>
              </w:rPr>
            </w:pPr>
            <w:r>
              <w:rPr>
                <w:b/>
              </w:rPr>
              <w:t xml:space="preserve">Revisión de los materiales (en Power point) “Los obstáculos del desarrollo humano”, “El misterio del ser humano”, lectura “Educación y desarrollo humano”, lectura de los conceptos </w:t>
            </w:r>
            <w:r>
              <w:rPr>
                <w:b/>
              </w:rPr>
              <w:lastRenderedPageBreak/>
              <w:t xml:space="preserve">generales de la psicología humanista del desarrollo humano y actividad </w:t>
            </w:r>
            <w:r w:rsidR="00805D81">
              <w:rPr>
                <w:b/>
              </w:rPr>
              <w:t>sobre el desarrollo humano</w:t>
            </w:r>
          </w:p>
        </w:tc>
        <w:tc>
          <w:tcPr>
            <w:tcW w:w="3900" w:type="dxa"/>
          </w:tcPr>
          <w:p w:rsidR="005B3685" w:rsidRPr="00651BCD" w:rsidRDefault="000C66FD" w:rsidP="005B3685">
            <w:pPr>
              <w:rPr>
                <w:b/>
              </w:rPr>
            </w:pPr>
            <w:r>
              <w:rPr>
                <w:b/>
              </w:rPr>
              <w:lastRenderedPageBreak/>
              <w:t>4 de marzo</w:t>
            </w:r>
            <w:r w:rsidR="005B3685">
              <w:rPr>
                <w:b/>
              </w:rPr>
              <w:t xml:space="preserve"> a las 11:00 p.m.</w:t>
            </w:r>
          </w:p>
        </w:tc>
      </w:tr>
      <w:tr w:rsidR="005B3685" w:rsidRPr="00651BCD" w:rsidTr="0054511C">
        <w:tc>
          <w:tcPr>
            <w:tcW w:w="1526" w:type="dxa"/>
          </w:tcPr>
          <w:p w:rsidR="005B3685" w:rsidRPr="00651BCD" w:rsidRDefault="000C66FD" w:rsidP="005B3685">
            <w:pPr>
              <w:rPr>
                <w:b/>
              </w:rPr>
            </w:pPr>
            <w:r>
              <w:rPr>
                <w:b/>
              </w:rPr>
              <w:lastRenderedPageBreak/>
              <w:t>7 – 12 de marzo</w:t>
            </w:r>
          </w:p>
        </w:tc>
        <w:tc>
          <w:tcPr>
            <w:tcW w:w="709" w:type="dxa"/>
          </w:tcPr>
          <w:p w:rsidR="005B3685" w:rsidRPr="00651BCD" w:rsidRDefault="005B3685" w:rsidP="005B3685">
            <w:pPr>
              <w:rPr>
                <w:b/>
              </w:rPr>
            </w:pPr>
          </w:p>
        </w:tc>
        <w:tc>
          <w:tcPr>
            <w:tcW w:w="708" w:type="dxa"/>
          </w:tcPr>
          <w:p w:rsidR="005B3685" w:rsidRPr="00651BCD" w:rsidRDefault="005B3685" w:rsidP="005B3685">
            <w:pPr>
              <w:rPr>
                <w:b/>
              </w:rPr>
            </w:pPr>
            <w:r>
              <w:rPr>
                <w:b/>
              </w:rPr>
              <w:t>7</w:t>
            </w:r>
          </w:p>
        </w:tc>
        <w:tc>
          <w:tcPr>
            <w:tcW w:w="6379" w:type="dxa"/>
          </w:tcPr>
          <w:p w:rsidR="005B3685" w:rsidRPr="00651BCD" w:rsidRDefault="00A05A58" w:rsidP="005B3685">
            <w:pPr>
              <w:rPr>
                <w:b/>
              </w:rPr>
            </w:pPr>
            <w:r>
              <w:rPr>
                <w:b/>
              </w:rPr>
              <w:t>Lectura y revisión crítica del último informe del Programa de las Naciones Unidas para el Desarrollo</w:t>
            </w:r>
          </w:p>
        </w:tc>
        <w:tc>
          <w:tcPr>
            <w:tcW w:w="3900" w:type="dxa"/>
          </w:tcPr>
          <w:p w:rsidR="005B3685" w:rsidRPr="00651BCD" w:rsidRDefault="000C66FD" w:rsidP="005B3685">
            <w:pPr>
              <w:rPr>
                <w:b/>
              </w:rPr>
            </w:pPr>
            <w:r>
              <w:rPr>
                <w:b/>
              </w:rPr>
              <w:t>11 de marzo</w:t>
            </w:r>
            <w:r w:rsidR="005B3685">
              <w:rPr>
                <w:b/>
              </w:rPr>
              <w:t xml:space="preserve"> a las 11:00 p.m.</w:t>
            </w:r>
          </w:p>
        </w:tc>
      </w:tr>
      <w:tr w:rsidR="005B3685" w:rsidRPr="00651BCD" w:rsidTr="0054511C">
        <w:tc>
          <w:tcPr>
            <w:tcW w:w="1526" w:type="dxa"/>
          </w:tcPr>
          <w:p w:rsidR="005B3685" w:rsidRPr="00651BCD" w:rsidRDefault="000C66FD" w:rsidP="005B3685">
            <w:pPr>
              <w:rPr>
                <w:b/>
              </w:rPr>
            </w:pPr>
            <w:r>
              <w:rPr>
                <w:b/>
              </w:rPr>
              <w:t>14 – 19 de marzo</w:t>
            </w:r>
            <w:r w:rsidR="005B3685">
              <w:rPr>
                <w:b/>
              </w:rPr>
              <w:t xml:space="preserve"> </w:t>
            </w:r>
          </w:p>
        </w:tc>
        <w:tc>
          <w:tcPr>
            <w:tcW w:w="709" w:type="dxa"/>
          </w:tcPr>
          <w:p w:rsidR="005B3685" w:rsidRPr="00651BCD" w:rsidRDefault="005B3685" w:rsidP="005B3685">
            <w:pPr>
              <w:rPr>
                <w:b/>
              </w:rPr>
            </w:pPr>
          </w:p>
        </w:tc>
        <w:tc>
          <w:tcPr>
            <w:tcW w:w="708" w:type="dxa"/>
          </w:tcPr>
          <w:p w:rsidR="005B3685" w:rsidRPr="00651BCD" w:rsidRDefault="005B3685" w:rsidP="005B3685">
            <w:pPr>
              <w:rPr>
                <w:b/>
              </w:rPr>
            </w:pPr>
            <w:r>
              <w:rPr>
                <w:b/>
              </w:rPr>
              <w:t>8</w:t>
            </w:r>
          </w:p>
        </w:tc>
        <w:tc>
          <w:tcPr>
            <w:tcW w:w="6379" w:type="dxa"/>
          </w:tcPr>
          <w:p w:rsidR="005B3685" w:rsidRPr="00651BCD" w:rsidRDefault="00A05A58" w:rsidP="005B3685">
            <w:pPr>
              <w:rPr>
                <w:b/>
              </w:rPr>
            </w:pPr>
            <w:r>
              <w:rPr>
                <w:b/>
              </w:rPr>
              <w:t>Actividad sobre la visión crítica respecto al paradigma dominante del PNUD</w:t>
            </w:r>
          </w:p>
        </w:tc>
        <w:tc>
          <w:tcPr>
            <w:tcW w:w="3900" w:type="dxa"/>
          </w:tcPr>
          <w:p w:rsidR="005B3685" w:rsidRPr="00651BCD" w:rsidRDefault="000C66FD" w:rsidP="005B3685">
            <w:pPr>
              <w:rPr>
                <w:b/>
              </w:rPr>
            </w:pPr>
            <w:r>
              <w:rPr>
                <w:b/>
              </w:rPr>
              <w:t>18 de marzo</w:t>
            </w:r>
            <w:r w:rsidR="005B3685">
              <w:rPr>
                <w:b/>
              </w:rPr>
              <w:t xml:space="preserve"> a las 11:00 p.m. </w:t>
            </w:r>
          </w:p>
        </w:tc>
      </w:tr>
      <w:tr w:rsidR="000C66FD" w:rsidRPr="00651BCD" w:rsidTr="00ED6FF4">
        <w:tc>
          <w:tcPr>
            <w:tcW w:w="13222" w:type="dxa"/>
            <w:gridSpan w:val="5"/>
          </w:tcPr>
          <w:p w:rsidR="000C66FD" w:rsidRDefault="000C66FD" w:rsidP="005B3685">
            <w:pPr>
              <w:rPr>
                <w:b/>
              </w:rPr>
            </w:pPr>
            <w:r>
              <w:rPr>
                <w:b/>
              </w:rPr>
              <w:t>VACACIONES DE SEMANA SANTA Y DE PASCUA (21 DE marzo al viernes 1 de abril)</w:t>
            </w:r>
          </w:p>
        </w:tc>
      </w:tr>
      <w:tr w:rsidR="005B3685" w:rsidRPr="00651BCD" w:rsidTr="0054511C">
        <w:tc>
          <w:tcPr>
            <w:tcW w:w="1526" w:type="dxa"/>
          </w:tcPr>
          <w:p w:rsidR="005B3685" w:rsidRPr="00651BCD" w:rsidRDefault="000C66FD" w:rsidP="005B3685">
            <w:pPr>
              <w:rPr>
                <w:b/>
              </w:rPr>
            </w:pPr>
            <w:r>
              <w:rPr>
                <w:b/>
              </w:rPr>
              <w:t>4 – 9 de abril</w:t>
            </w:r>
          </w:p>
        </w:tc>
        <w:tc>
          <w:tcPr>
            <w:tcW w:w="709" w:type="dxa"/>
          </w:tcPr>
          <w:p w:rsidR="005B3685" w:rsidRPr="00651BCD" w:rsidRDefault="005B3685" w:rsidP="005B3685">
            <w:pPr>
              <w:rPr>
                <w:b/>
              </w:rPr>
            </w:pPr>
          </w:p>
        </w:tc>
        <w:tc>
          <w:tcPr>
            <w:tcW w:w="708" w:type="dxa"/>
          </w:tcPr>
          <w:p w:rsidR="005B3685" w:rsidRPr="00651BCD" w:rsidRDefault="005B3685" w:rsidP="005B3685">
            <w:pPr>
              <w:rPr>
                <w:b/>
              </w:rPr>
            </w:pPr>
            <w:r>
              <w:rPr>
                <w:b/>
              </w:rPr>
              <w:t>9</w:t>
            </w:r>
          </w:p>
        </w:tc>
        <w:tc>
          <w:tcPr>
            <w:tcW w:w="6379" w:type="dxa"/>
          </w:tcPr>
          <w:p w:rsidR="005B3685" w:rsidRPr="00651BCD" w:rsidRDefault="003818C1" w:rsidP="005B3685">
            <w:pPr>
              <w:rPr>
                <w:b/>
              </w:rPr>
            </w:pPr>
            <w:r>
              <w:rPr>
                <w:b/>
              </w:rPr>
              <w:t>Lectura “El desarrollo a escala humana” como paradigma alternativo sobre el desarrollo humano</w:t>
            </w:r>
          </w:p>
        </w:tc>
        <w:tc>
          <w:tcPr>
            <w:tcW w:w="3900" w:type="dxa"/>
          </w:tcPr>
          <w:p w:rsidR="005B3685" w:rsidRPr="00651BCD" w:rsidRDefault="000C66FD" w:rsidP="005B3685">
            <w:pPr>
              <w:rPr>
                <w:b/>
              </w:rPr>
            </w:pPr>
            <w:r>
              <w:rPr>
                <w:b/>
              </w:rPr>
              <w:t>8 de abril</w:t>
            </w:r>
            <w:r w:rsidR="00974558">
              <w:rPr>
                <w:b/>
              </w:rPr>
              <w:t xml:space="preserve"> a las 11:00 p.m.</w:t>
            </w:r>
          </w:p>
        </w:tc>
      </w:tr>
      <w:tr w:rsidR="005B3685" w:rsidRPr="00651BCD" w:rsidTr="0054511C">
        <w:tc>
          <w:tcPr>
            <w:tcW w:w="1526" w:type="dxa"/>
          </w:tcPr>
          <w:p w:rsidR="005B3685" w:rsidRPr="00651BCD" w:rsidRDefault="000C66FD" w:rsidP="005B3685">
            <w:pPr>
              <w:rPr>
                <w:b/>
              </w:rPr>
            </w:pPr>
            <w:r>
              <w:rPr>
                <w:b/>
              </w:rPr>
              <w:t>11 – 16 de abril</w:t>
            </w:r>
          </w:p>
        </w:tc>
        <w:tc>
          <w:tcPr>
            <w:tcW w:w="709" w:type="dxa"/>
          </w:tcPr>
          <w:p w:rsidR="005B3685" w:rsidRPr="00651BCD" w:rsidRDefault="005B3685" w:rsidP="005B3685">
            <w:pPr>
              <w:rPr>
                <w:b/>
              </w:rPr>
            </w:pPr>
          </w:p>
        </w:tc>
        <w:tc>
          <w:tcPr>
            <w:tcW w:w="708" w:type="dxa"/>
          </w:tcPr>
          <w:p w:rsidR="005B3685" w:rsidRPr="00651BCD" w:rsidRDefault="005B3685" w:rsidP="005B3685">
            <w:pPr>
              <w:rPr>
                <w:b/>
              </w:rPr>
            </w:pPr>
            <w:r>
              <w:rPr>
                <w:b/>
              </w:rPr>
              <w:t>10</w:t>
            </w:r>
          </w:p>
        </w:tc>
        <w:tc>
          <w:tcPr>
            <w:tcW w:w="6379" w:type="dxa"/>
          </w:tcPr>
          <w:p w:rsidR="005B3685" w:rsidRPr="00651BCD" w:rsidRDefault="00F4415F" w:rsidP="005B3685">
            <w:pPr>
              <w:rPr>
                <w:b/>
              </w:rPr>
            </w:pPr>
            <w:r>
              <w:rPr>
                <w:b/>
              </w:rPr>
              <w:t>Actividad de análisis comparativo entre ambos paradigmas: PNUD vs DEH</w:t>
            </w:r>
          </w:p>
        </w:tc>
        <w:tc>
          <w:tcPr>
            <w:tcW w:w="3900" w:type="dxa"/>
          </w:tcPr>
          <w:p w:rsidR="005B3685" w:rsidRPr="00651BCD" w:rsidRDefault="000C66FD" w:rsidP="005B3685">
            <w:pPr>
              <w:rPr>
                <w:b/>
              </w:rPr>
            </w:pPr>
            <w:r>
              <w:rPr>
                <w:b/>
              </w:rPr>
              <w:t>15 de abril</w:t>
            </w:r>
            <w:r w:rsidR="00974558">
              <w:rPr>
                <w:b/>
              </w:rPr>
              <w:t xml:space="preserve"> a las 11:00 p.m.</w:t>
            </w:r>
          </w:p>
        </w:tc>
      </w:tr>
      <w:tr w:rsidR="005B3685" w:rsidRPr="00651BCD" w:rsidTr="0054511C">
        <w:tc>
          <w:tcPr>
            <w:tcW w:w="1526" w:type="dxa"/>
          </w:tcPr>
          <w:p w:rsidR="005B3685" w:rsidRPr="00651BCD" w:rsidRDefault="000C66FD" w:rsidP="005B3685">
            <w:pPr>
              <w:rPr>
                <w:b/>
              </w:rPr>
            </w:pPr>
            <w:r>
              <w:rPr>
                <w:b/>
              </w:rPr>
              <w:t>18 – 23 de abril</w:t>
            </w:r>
          </w:p>
        </w:tc>
        <w:tc>
          <w:tcPr>
            <w:tcW w:w="709" w:type="dxa"/>
          </w:tcPr>
          <w:p w:rsidR="005B3685" w:rsidRPr="00651BCD" w:rsidRDefault="005B3685" w:rsidP="005B3685">
            <w:pPr>
              <w:rPr>
                <w:b/>
              </w:rPr>
            </w:pPr>
          </w:p>
        </w:tc>
        <w:tc>
          <w:tcPr>
            <w:tcW w:w="708" w:type="dxa"/>
          </w:tcPr>
          <w:p w:rsidR="005B3685" w:rsidRPr="00651BCD" w:rsidRDefault="005B3685" w:rsidP="005B3685">
            <w:pPr>
              <w:rPr>
                <w:b/>
              </w:rPr>
            </w:pPr>
            <w:r>
              <w:rPr>
                <w:b/>
              </w:rPr>
              <w:t>11</w:t>
            </w:r>
          </w:p>
        </w:tc>
        <w:tc>
          <w:tcPr>
            <w:tcW w:w="6379" w:type="dxa"/>
          </w:tcPr>
          <w:p w:rsidR="005B3685" w:rsidRPr="00651BCD" w:rsidRDefault="00FC6582" w:rsidP="005B3685">
            <w:pPr>
              <w:rPr>
                <w:b/>
              </w:rPr>
            </w:pPr>
            <w:r>
              <w:rPr>
                <w:b/>
              </w:rPr>
              <w:t>Revisión de la Declaración Universal de los Derechos Humanos y actividad sobre la situación actual de los mismos en la realidad</w:t>
            </w:r>
          </w:p>
        </w:tc>
        <w:tc>
          <w:tcPr>
            <w:tcW w:w="3900" w:type="dxa"/>
          </w:tcPr>
          <w:p w:rsidR="005B3685" w:rsidRPr="00651BCD" w:rsidRDefault="000C66FD" w:rsidP="005B3685">
            <w:pPr>
              <w:rPr>
                <w:b/>
              </w:rPr>
            </w:pPr>
            <w:r>
              <w:rPr>
                <w:b/>
              </w:rPr>
              <w:t>22 de abril</w:t>
            </w:r>
            <w:r w:rsidR="00974558">
              <w:rPr>
                <w:b/>
              </w:rPr>
              <w:t xml:space="preserve"> a las 11:00 p.m.</w:t>
            </w:r>
          </w:p>
        </w:tc>
      </w:tr>
      <w:tr w:rsidR="005B3685" w:rsidRPr="00651BCD" w:rsidTr="0054511C">
        <w:tc>
          <w:tcPr>
            <w:tcW w:w="1526" w:type="dxa"/>
          </w:tcPr>
          <w:p w:rsidR="005B3685" w:rsidRPr="00651BCD" w:rsidRDefault="00DA1807" w:rsidP="000C66FD">
            <w:pPr>
              <w:rPr>
                <w:b/>
              </w:rPr>
            </w:pPr>
            <w:r>
              <w:rPr>
                <w:b/>
              </w:rPr>
              <w:t xml:space="preserve">25 </w:t>
            </w:r>
            <w:r w:rsidR="000C66FD">
              <w:rPr>
                <w:b/>
              </w:rPr>
              <w:t>– 30 de abril</w:t>
            </w:r>
          </w:p>
        </w:tc>
        <w:tc>
          <w:tcPr>
            <w:tcW w:w="709" w:type="dxa"/>
          </w:tcPr>
          <w:p w:rsidR="005B3685" w:rsidRPr="00651BCD" w:rsidRDefault="00536304" w:rsidP="005B3685">
            <w:pPr>
              <w:rPr>
                <w:b/>
              </w:rPr>
            </w:pPr>
            <w:r>
              <w:rPr>
                <w:b/>
              </w:rPr>
              <w:t>4</w:t>
            </w:r>
          </w:p>
        </w:tc>
        <w:tc>
          <w:tcPr>
            <w:tcW w:w="708" w:type="dxa"/>
          </w:tcPr>
          <w:p w:rsidR="005B3685" w:rsidRPr="00651BCD" w:rsidRDefault="005B3685" w:rsidP="005B3685">
            <w:pPr>
              <w:rPr>
                <w:b/>
              </w:rPr>
            </w:pPr>
            <w:r>
              <w:rPr>
                <w:b/>
              </w:rPr>
              <w:t>12</w:t>
            </w:r>
          </w:p>
        </w:tc>
        <w:tc>
          <w:tcPr>
            <w:tcW w:w="6379" w:type="dxa"/>
          </w:tcPr>
          <w:p w:rsidR="005B3685" w:rsidRPr="00651BCD" w:rsidRDefault="0018779B" w:rsidP="005B3685">
            <w:pPr>
              <w:rPr>
                <w:b/>
              </w:rPr>
            </w:pPr>
            <w:r>
              <w:rPr>
                <w:b/>
              </w:rPr>
              <w:t>Lectura de la Doctrina Social de la Iglesia y actividad sobre los fundamentos de la misma</w:t>
            </w:r>
          </w:p>
        </w:tc>
        <w:tc>
          <w:tcPr>
            <w:tcW w:w="3900" w:type="dxa"/>
          </w:tcPr>
          <w:p w:rsidR="005B3685" w:rsidRPr="00651BCD" w:rsidRDefault="000C66FD" w:rsidP="005B3685">
            <w:pPr>
              <w:rPr>
                <w:b/>
              </w:rPr>
            </w:pPr>
            <w:r>
              <w:rPr>
                <w:b/>
              </w:rPr>
              <w:t>29 de abril</w:t>
            </w:r>
            <w:r w:rsidR="00974558">
              <w:rPr>
                <w:b/>
              </w:rPr>
              <w:t xml:space="preserve"> a las 11:00 p.m.</w:t>
            </w:r>
          </w:p>
        </w:tc>
      </w:tr>
      <w:tr w:rsidR="005B3685" w:rsidRPr="00651BCD" w:rsidTr="0054511C">
        <w:tc>
          <w:tcPr>
            <w:tcW w:w="1526" w:type="dxa"/>
          </w:tcPr>
          <w:p w:rsidR="005B3685" w:rsidRPr="00651BCD" w:rsidRDefault="000C66FD" w:rsidP="005B3685">
            <w:pPr>
              <w:rPr>
                <w:b/>
              </w:rPr>
            </w:pPr>
            <w:r>
              <w:rPr>
                <w:b/>
              </w:rPr>
              <w:t>2 – 7 de mayo</w:t>
            </w:r>
          </w:p>
        </w:tc>
        <w:tc>
          <w:tcPr>
            <w:tcW w:w="709" w:type="dxa"/>
          </w:tcPr>
          <w:p w:rsidR="005B3685" w:rsidRPr="00651BCD" w:rsidRDefault="00536304" w:rsidP="005B3685">
            <w:pPr>
              <w:rPr>
                <w:b/>
              </w:rPr>
            </w:pPr>
            <w:r>
              <w:rPr>
                <w:b/>
              </w:rPr>
              <w:t>5</w:t>
            </w:r>
          </w:p>
        </w:tc>
        <w:tc>
          <w:tcPr>
            <w:tcW w:w="708" w:type="dxa"/>
          </w:tcPr>
          <w:p w:rsidR="005B3685" w:rsidRPr="00651BCD" w:rsidRDefault="005B3685" w:rsidP="005B3685">
            <w:pPr>
              <w:rPr>
                <w:b/>
              </w:rPr>
            </w:pPr>
            <w:r>
              <w:rPr>
                <w:b/>
              </w:rPr>
              <w:t>13</w:t>
            </w:r>
          </w:p>
        </w:tc>
        <w:tc>
          <w:tcPr>
            <w:tcW w:w="6379" w:type="dxa"/>
          </w:tcPr>
          <w:p w:rsidR="005B3685" w:rsidRPr="00651BCD" w:rsidRDefault="0034602B" w:rsidP="005B3685">
            <w:pPr>
              <w:rPr>
                <w:b/>
              </w:rPr>
            </w:pPr>
            <w:r>
              <w:rPr>
                <w:b/>
              </w:rPr>
              <w:t>Lecturas “La responsabilidad social empresarial: un buen negocio”, “Ética y responsabilidad social empresarial”, revisión de un estudio realizado en organizaciones de Yucatán “Responsabilidad social empresarial: filosofía o herramienta”</w:t>
            </w:r>
          </w:p>
        </w:tc>
        <w:tc>
          <w:tcPr>
            <w:tcW w:w="3900" w:type="dxa"/>
          </w:tcPr>
          <w:p w:rsidR="005B3685" w:rsidRPr="00651BCD" w:rsidRDefault="000C66FD" w:rsidP="005B3685">
            <w:pPr>
              <w:rPr>
                <w:b/>
              </w:rPr>
            </w:pPr>
            <w:r>
              <w:rPr>
                <w:b/>
              </w:rPr>
              <w:t>6 de mayo</w:t>
            </w:r>
            <w:r w:rsidR="00974558">
              <w:rPr>
                <w:b/>
              </w:rPr>
              <w:t xml:space="preserve"> a las 11:00 p.m.</w:t>
            </w:r>
          </w:p>
        </w:tc>
      </w:tr>
      <w:tr w:rsidR="005B3685" w:rsidRPr="00651BCD" w:rsidTr="0054511C">
        <w:tc>
          <w:tcPr>
            <w:tcW w:w="1526" w:type="dxa"/>
          </w:tcPr>
          <w:p w:rsidR="005B3685" w:rsidRPr="00651BCD" w:rsidRDefault="000C66FD" w:rsidP="005B3685">
            <w:pPr>
              <w:rPr>
                <w:b/>
              </w:rPr>
            </w:pPr>
            <w:r>
              <w:rPr>
                <w:b/>
              </w:rPr>
              <w:t>9 – 14 de mayo</w:t>
            </w:r>
          </w:p>
        </w:tc>
        <w:tc>
          <w:tcPr>
            <w:tcW w:w="709" w:type="dxa"/>
          </w:tcPr>
          <w:p w:rsidR="005B3685" w:rsidRPr="00651BCD" w:rsidRDefault="005B3685" w:rsidP="005B3685">
            <w:pPr>
              <w:rPr>
                <w:b/>
              </w:rPr>
            </w:pPr>
          </w:p>
        </w:tc>
        <w:tc>
          <w:tcPr>
            <w:tcW w:w="708" w:type="dxa"/>
          </w:tcPr>
          <w:p w:rsidR="005B3685" w:rsidRPr="00651BCD" w:rsidRDefault="005B3685" w:rsidP="005B3685">
            <w:pPr>
              <w:rPr>
                <w:b/>
              </w:rPr>
            </w:pPr>
            <w:r>
              <w:rPr>
                <w:b/>
              </w:rPr>
              <w:t>14</w:t>
            </w:r>
            <w:r w:rsidR="00046EF7">
              <w:rPr>
                <w:b/>
              </w:rPr>
              <w:t xml:space="preserve"> y 15 </w:t>
            </w:r>
          </w:p>
        </w:tc>
        <w:tc>
          <w:tcPr>
            <w:tcW w:w="6379" w:type="dxa"/>
          </w:tcPr>
          <w:p w:rsidR="005B3685" w:rsidRPr="00651BCD" w:rsidRDefault="0034602B" w:rsidP="005B3685">
            <w:pPr>
              <w:rPr>
                <w:b/>
              </w:rPr>
            </w:pPr>
            <w:r>
              <w:rPr>
                <w:b/>
              </w:rPr>
              <w:t>Actividad evaluable del segundo parcial: Proyecto de intervención</w:t>
            </w:r>
          </w:p>
        </w:tc>
        <w:tc>
          <w:tcPr>
            <w:tcW w:w="3900" w:type="dxa"/>
          </w:tcPr>
          <w:p w:rsidR="005B3685" w:rsidRPr="00651BCD" w:rsidRDefault="000C66FD" w:rsidP="005B3685">
            <w:pPr>
              <w:rPr>
                <w:b/>
              </w:rPr>
            </w:pPr>
            <w:r>
              <w:rPr>
                <w:b/>
              </w:rPr>
              <w:t>13 de mayo</w:t>
            </w:r>
            <w:r w:rsidR="00046EF7">
              <w:rPr>
                <w:b/>
              </w:rPr>
              <w:t xml:space="preserve"> a las 11:00 p.m.</w:t>
            </w:r>
          </w:p>
        </w:tc>
      </w:tr>
      <w:tr w:rsidR="00993DA9" w:rsidRPr="00651BCD" w:rsidTr="0054511C">
        <w:tc>
          <w:tcPr>
            <w:tcW w:w="1526" w:type="dxa"/>
          </w:tcPr>
          <w:p w:rsidR="00993DA9" w:rsidRDefault="000C66FD" w:rsidP="005B3685">
            <w:pPr>
              <w:rPr>
                <w:b/>
              </w:rPr>
            </w:pPr>
            <w:r>
              <w:rPr>
                <w:b/>
              </w:rPr>
              <w:t>16 – 20 de mayo</w:t>
            </w:r>
            <w:r w:rsidR="00993DA9">
              <w:rPr>
                <w:b/>
              </w:rPr>
              <w:t xml:space="preserve"> </w:t>
            </w:r>
          </w:p>
        </w:tc>
        <w:tc>
          <w:tcPr>
            <w:tcW w:w="709" w:type="dxa"/>
          </w:tcPr>
          <w:p w:rsidR="00993DA9" w:rsidRPr="00651BCD" w:rsidRDefault="00993DA9" w:rsidP="005B3685">
            <w:pPr>
              <w:rPr>
                <w:b/>
              </w:rPr>
            </w:pPr>
          </w:p>
        </w:tc>
        <w:tc>
          <w:tcPr>
            <w:tcW w:w="708" w:type="dxa"/>
          </w:tcPr>
          <w:p w:rsidR="00993DA9" w:rsidRDefault="00993DA9" w:rsidP="005B3685">
            <w:pPr>
              <w:rPr>
                <w:b/>
              </w:rPr>
            </w:pPr>
          </w:p>
        </w:tc>
        <w:tc>
          <w:tcPr>
            <w:tcW w:w="6379" w:type="dxa"/>
          </w:tcPr>
          <w:p w:rsidR="00993DA9" w:rsidRPr="00651BCD" w:rsidRDefault="00993DA9" w:rsidP="005B3685">
            <w:pPr>
              <w:rPr>
                <w:b/>
              </w:rPr>
            </w:pPr>
            <w:r>
              <w:rPr>
                <w:b/>
              </w:rPr>
              <w:t xml:space="preserve">Fin de semestre </w:t>
            </w:r>
          </w:p>
        </w:tc>
        <w:tc>
          <w:tcPr>
            <w:tcW w:w="3900" w:type="dxa"/>
          </w:tcPr>
          <w:p w:rsidR="00993DA9" w:rsidRPr="00651BCD" w:rsidRDefault="000C66FD" w:rsidP="005B3685">
            <w:pPr>
              <w:rPr>
                <w:b/>
              </w:rPr>
            </w:pPr>
            <w:r>
              <w:rPr>
                <w:b/>
              </w:rPr>
              <w:t>20 de mayo</w:t>
            </w:r>
          </w:p>
        </w:tc>
      </w:tr>
      <w:tr w:rsidR="00993DA9" w:rsidRPr="00651BCD" w:rsidTr="0054511C">
        <w:tc>
          <w:tcPr>
            <w:tcW w:w="1526" w:type="dxa"/>
          </w:tcPr>
          <w:p w:rsidR="00993DA9" w:rsidRDefault="000C66FD" w:rsidP="005B3685">
            <w:pPr>
              <w:rPr>
                <w:b/>
              </w:rPr>
            </w:pPr>
            <w:r>
              <w:rPr>
                <w:b/>
              </w:rPr>
              <w:t>21 de mayo</w:t>
            </w:r>
          </w:p>
        </w:tc>
        <w:tc>
          <w:tcPr>
            <w:tcW w:w="709" w:type="dxa"/>
          </w:tcPr>
          <w:p w:rsidR="00993DA9" w:rsidRPr="00651BCD" w:rsidRDefault="00993DA9" w:rsidP="005B3685">
            <w:pPr>
              <w:rPr>
                <w:b/>
              </w:rPr>
            </w:pPr>
          </w:p>
        </w:tc>
        <w:tc>
          <w:tcPr>
            <w:tcW w:w="708" w:type="dxa"/>
          </w:tcPr>
          <w:p w:rsidR="00993DA9" w:rsidRDefault="00993DA9" w:rsidP="005B3685">
            <w:pPr>
              <w:rPr>
                <w:b/>
              </w:rPr>
            </w:pPr>
          </w:p>
        </w:tc>
        <w:tc>
          <w:tcPr>
            <w:tcW w:w="6379" w:type="dxa"/>
          </w:tcPr>
          <w:p w:rsidR="00993DA9" w:rsidRDefault="00993DA9" w:rsidP="005B3685">
            <w:pPr>
              <w:rPr>
                <w:b/>
              </w:rPr>
            </w:pPr>
            <w:r>
              <w:rPr>
                <w:b/>
              </w:rPr>
              <w:t>EXAMEN ORDINARIO (Centro de cómputo de la Universidad)</w:t>
            </w:r>
          </w:p>
        </w:tc>
        <w:tc>
          <w:tcPr>
            <w:tcW w:w="3900" w:type="dxa"/>
          </w:tcPr>
          <w:p w:rsidR="00993DA9" w:rsidRDefault="000C66FD" w:rsidP="00993DA9">
            <w:pPr>
              <w:rPr>
                <w:b/>
              </w:rPr>
            </w:pPr>
            <w:r>
              <w:rPr>
                <w:b/>
              </w:rPr>
              <w:t>21 de mayo de 2016</w:t>
            </w:r>
            <w:r w:rsidR="00961651">
              <w:rPr>
                <w:b/>
              </w:rPr>
              <w:t xml:space="preserve"> </w:t>
            </w:r>
          </w:p>
        </w:tc>
      </w:tr>
    </w:tbl>
    <w:p w:rsidR="0056167D" w:rsidRPr="00651BCD" w:rsidRDefault="0056167D" w:rsidP="005B3685">
      <w:pPr>
        <w:pStyle w:val="Prrafodelista"/>
        <w:spacing w:after="0" w:line="240" w:lineRule="auto"/>
        <w:rPr>
          <w:b/>
        </w:rPr>
      </w:pPr>
    </w:p>
    <w:sectPr w:rsidR="0056167D" w:rsidRPr="00651BCD" w:rsidSect="00651BCD">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DA155A"/>
    <w:multiLevelType w:val="hybridMultilevel"/>
    <w:tmpl w:val="703640B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BCD"/>
    <w:rsid w:val="00006A78"/>
    <w:rsid w:val="00046EF7"/>
    <w:rsid w:val="0005456C"/>
    <w:rsid w:val="000A6D41"/>
    <w:rsid w:val="000C66FD"/>
    <w:rsid w:val="0018779B"/>
    <w:rsid w:val="002D7C2C"/>
    <w:rsid w:val="0034602B"/>
    <w:rsid w:val="003818C1"/>
    <w:rsid w:val="00405663"/>
    <w:rsid w:val="00474C64"/>
    <w:rsid w:val="00536304"/>
    <w:rsid w:val="0054511C"/>
    <w:rsid w:val="0056167D"/>
    <w:rsid w:val="005B3685"/>
    <w:rsid w:val="005B4846"/>
    <w:rsid w:val="005C5C8E"/>
    <w:rsid w:val="005C7C27"/>
    <w:rsid w:val="005E184B"/>
    <w:rsid w:val="00651BCD"/>
    <w:rsid w:val="006D3ED8"/>
    <w:rsid w:val="006E5A2C"/>
    <w:rsid w:val="00750CED"/>
    <w:rsid w:val="00766827"/>
    <w:rsid w:val="00805D81"/>
    <w:rsid w:val="00826DCA"/>
    <w:rsid w:val="00931C56"/>
    <w:rsid w:val="00961651"/>
    <w:rsid w:val="00974558"/>
    <w:rsid w:val="00993DA9"/>
    <w:rsid w:val="00A05A58"/>
    <w:rsid w:val="00A13294"/>
    <w:rsid w:val="00A45A7A"/>
    <w:rsid w:val="00A50E13"/>
    <w:rsid w:val="00B442FC"/>
    <w:rsid w:val="00C04986"/>
    <w:rsid w:val="00C104AA"/>
    <w:rsid w:val="00C3741F"/>
    <w:rsid w:val="00D665ED"/>
    <w:rsid w:val="00D70128"/>
    <w:rsid w:val="00DA1807"/>
    <w:rsid w:val="00DD72B9"/>
    <w:rsid w:val="00E54AFA"/>
    <w:rsid w:val="00E6731F"/>
    <w:rsid w:val="00E90740"/>
    <w:rsid w:val="00F40F3C"/>
    <w:rsid w:val="00F4415F"/>
    <w:rsid w:val="00FC6582"/>
    <w:rsid w:val="00FD20C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651B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651BC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651B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651B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634</Words>
  <Characters>3491</Characters>
  <Application>Microsoft Macintosh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Ivanna Ongay</cp:lastModifiedBy>
  <cp:revision>2</cp:revision>
  <dcterms:created xsi:type="dcterms:W3CDTF">2016-01-25T16:31:00Z</dcterms:created>
  <dcterms:modified xsi:type="dcterms:W3CDTF">2016-01-25T16:31:00Z</dcterms:modified>
</cp:coreProperties>
</file>