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1"/>
        <w:tblpPr w:leftFromText="141" w:rightFromText="141" w:vertAnchor="text" w:horzAnchor="margin" w:tblpXSpec="right" w:tblpY="152"/>
        <w:tblOverlap w:val="never"/>
        <w:tblW w:w="0" w:type="auto"/>
        <w:tblLook w:val="04A0" w:firstRow="1" w:lastRow="0" w:firstColumn="1" w:lastColumn="0" w:noHBand="0" w:noVBand="1"/>
      </w:tblPr>
      <w:tblGrid>
        <w:gridCol w:w="2596"/>
      </w:tblGrid>
      <w:tr w:rsidR="007C5EE0" w:rsidRPr="007C5EE0" w:rsidTr="007C5EE0">
        <w:tc>
          <w:tcPr>
            <w:tcW w:w="2596" w:type="dxa"/>
          </w:tcPr>
          <w:p w:rsidR="007C5EE0" w:rsidRPr="007C5EE0" w:rsidRDefault="007C5EE0" w:rsidP="000A287F">
            <w:pPr>
              <w:spacing w:before="120" w:after="120"/>
              <w:rPr>
                <w:rFonts w:ascii="Arial" w:eastAsia="Calibri" w:hAnsi="Arial" w:cs="Times New Roman"/>
                <w:b/>
                <w:iCs/>
                <w:lang w:val="es-GT"/>
              </w:rPr>
            </w:pPr>
            <w:r w:rsidRPr="007C5EE0">
              <w:rPr>
                <w:rFonts w:ascii="Arial" w:eastAsia="Calibri" w:hAnsi="Arial" w:cs="Times New Roman"/>
                <w:b/>
                <w:iCs/>
                <w:lang w:val="es-GT"/>
              </w:rPr>
              <w:t xml:space="preserve">Semestre: </w:t>
            </w:r>
            <w:r w:rsidR="000A287F">
              <w:rPr>
                <w:rFonts w:ascii="Arial" w:eastAsia="Calibri" w:hAnsi="Arial" w:cs="Times New Roman"/>
                <w:b/>
                <w:iCs/>
                <w:lang w:val="es-GT"/>
              </w:rPr>
              <w:t>Octavo</w:t>
            </w:r>
          </w:p>
        </w:tc>
      </w:tr>
      <w:tr w:rsidR="007C5EE0" w:rsidRPr="007C5EE0" w:rsidTr="007C5EE0">
        <w:tc>
          <w:tcPr>
            <w:tcW w:w="2596" w:type="dxa"/>
            <w:shd w:val="clear" w:color="auto" w:fill="AEAAAA" w:themeFill="background2" w:themeFillShade="BF"/>
          </w:tcPr>
          <w:p w:rsidR="007C5EE0" w:rsidRPr="007C5EE0" w:rsidRDefault="007C5EE0" w:rsidP="007C5EE0">
            <w:pPr>
              <w:spacing w:before="120" w:after="120"/>
              <w:jc w:val="center"/>
              <w:rPr>
                <w:rFonts w:ascii="Arial" w:eastAsia="Calibri" w:hAnsi="Arial" w:cs="Times New Roman"/>
                <w:b/>
                <w:iCs/>
                <w:lang w:val="es-GT"/>
              </w:rPr>
            </w:pPr>
            <w:r w:rsidRPr="007C5EE0">
              <w:rPr>
                <w:rFonts w:ascii="Arial" w:eastAsia="Calibri" w:hAnsi="Arial" w:cs="Times New Roman"/>
                <w:b/>
                <w:iCs/>
                <w:lang w:val="es-GT"/>
              </w:rPr>
              <w:t>Profesora encargada:</w:t>
            </w:r>
          </w:p>
        </w:tc>
      </w:tr>
      <w:tr w:rsidR="007C5EE0" w:rsidRPr="007C5EE0" w:rsidTr="007C5EE0">
        <w:tc>
          <w:tcPr>
            <w:tcW w:w="2596" w:type="dxa"/>
          </w:tcPr>
          <w:p w:rsidR="007C5EE0" w:rsidRPr="007C5EE0" w:rsidRDefault="007C5EE0" w:rsidP="007C5EE0">
            <w:pPr>
              <w:spacing w:before="120" w:after="120"/>
              <w:jc w:val="center"/>
              <w:rPr>
                <w:rFonts w:ascii="Arial" w:eastAsia="Calibri" w:hAnsi="Arial" w:cs="Times New Roman"/>
                <w:b/>
                <w:iCs/>
                <w:lang w:val="es-GT"/>
              </w:rPr>
            </w:pPr>
            <w:r w:rsidRPr="007C5EE0">
              <w:rPr>
                <w:rFonts w:ascii="Arial" w:eastAsia="Calibri" w:hAnsi="Arial" w:cs="Times New Roman"/>
                <w:b/>
                <w:iCs/>
                <w:lang w:val="es-GT"/>
              </w:rPr>
              <w:t>Licenciada Dalia Valladares Aquino</w:t>
            </w:r>
          </w:p>
        </w:tc>
      </w:tr>
    </w:tbl>
    <w:p w:rsidR="007C5EE0" w:rsidRPr="007C5EE0" w:rsidRDefault="007C5EE0" w:rsidP="007C5EE0">
      <w:pPr>
        <w:pStyle w:val="FENC"/>
        <w:rPr>
          <w:rStyle w:val="nfasis"/>
          <w:i w:val="0"/>
        </w:rPr>
      </w:pPr>
      <w:r w:rsidRPr="007C5EE0">
        <w:rPr>
          <w:rStyle w:val="nfasis"/>
          <w:b/>
          <w:i w:val="0"/>
        </w:rPr>
        <w:t xml:space="preserve">Nombre del </w:t>
      </w:r>
      <w:r>
        <w:rPr>
          <w:rStyle w:val="nfasis"/>
          <w:b/>
          <w:i w:val="0"/>
        </w:rPr>
        <w:t>evaluador</w:t>
      </w:r>
      <w:r w:rsidRPr="007C5EE0">
        <w:rPr>
          <w:rStyle w:val="nfasis"/>
          <w:b/>
          <w:i w:val="0"/>
        </w:rPr>
        <w:t>:</w:t>
      </w:r>
      <w:r w:rsidRPr="007C5EE0">
        <w:rPr>
          <w:rStyle w:val="nfasis"/>
          <w:i w:val="0"/>
        </w:rPr>
        <w:t xml:space="preserve"> </w:t>
      </w:r>
      <w:r w:rsidR="00052EFE">
        <w:rPr>
          <w:rStyle w:val="nfasis"/>
          <w:i w:val="0"/>
        </w:rPr>
        <w:t>David Bollat Spillari</w:t>
      </w:r>
    </w:p>
    <w:p w:rsidR="007C5EE0" w:rsidRPr="007C5EE0" w:rsidRDefault="007C5EE0" w:rsidP="007C5EE0">
      <w:pPr>
        <w:pStyle w:val="FENC"/>
        <w:rPr>
          <w:rStyle w:val="nfasis"/>
          <w:i w:val="0"/>
        </w:rPr>
      </w:pPr>
      <w:r w:rsidRPr="007C5EE0">
        <w:rPr>
          <w:rStyle w:val="nfasis"/>
          <w:b/>
          <w:i w:val="0"/>
        </w:rPr>
        <w:t>Nombre del paciente:</w:t>
      </w:r>
      <w:r w:rsidRPr="007C5EE0">
        <w:rPr>
          <w:rStyle w:val="nfasis"/>
          <w:i w:val="0"/>
        </w:rPr>
        <w:t xml:space="preserve"> </w:t>
      </w:r>
      <w:r w:rsidR="000A287F">
        <w:rPr>
          <w:rStyle w:val="nfasis"/>
          <w:i w:val="0"/>
        </w:rPr>
        <w:t>A.P.U.</w:t>
      </w:r>
    </w:p>
    <w:p w:rsidR="007C5EE0" w:rsidRDefault="007C5EE0" w:rsidP="007C5EE0">
      <w:pPr>
        <w:pStyle w:val="FENC"/>
        <w:rPr>
          <w:rStyle w:val="nfasis"/>
          <w:i w:val="0"/>
        </w:rPr>
      </w:pPr>
      <w:r>
        <w:rPr>
          <w:rStyle w:val="nfasis"/>
          <w:b/>
          <w:i w:val="0"/>
        </w:rPr>
        <w:t xml:space="preserve">Fecha </w:t>
      </w:r>
      <w:r w:rsidRPr="007C5EE0">
        <w:rPr>
          <w:rStyle w:val="nfasis"/>
          <w:b/>
          <w:i w:val="0"/>
        </w:rPr>
        <w:t xml:space="preserve">de la </w:t>
      </w:r>
      <w:r>
        <w:rPr>
          <w:rStyle w:val="nfasis"/>
          <w:b/>
          <w:i w:val="0"/>
        </w:rPr>
        <w:t>evaluación</w:t>
      </w:r>
      <w:r w:rsidRPr="007C5EE0">
        <w:rPr>
          <w:rStyle w:val="nfasis"/>
          <w:b/>
          <w:i w:val="0"/>
        </w:rPr>
        <w:t>:</w:t>
      </w:r>
      <w:r w:rsidRPr="007C5EE0">
        <w:rPr>
          <w:rStyle w:val="nfasis"/>
          <w:i w:val="0"/>
        </w:rPr>
        <w:t xml:space="preserve"> </w:t>
      </w:r>
      <w:r w:rsidR="000A287F">
        <w:rPr>
          <w:rStyle w:val="nfasis"/>
          <w:i w:val="0"/>
        </w:rPr>
        <w:t>sábado</w:t>
      </w:r>
      <w:r w:rsidR="00795A23">
        <w:rPr>
          <w:rStyle w:val="nfasis"/>
          <w:i w:val="0"/>
        </w:rPr>
        <w:t xml:space="preserve"> </w:t>
      </w:r>
      <w:r w:rsidR="005B7001">
        <w:rPr>
          <w:rStyle w:val="nfasis"/>
          <w:i w:val="0"/>
        </w:rPr>
        <w:t>21</w:t>
      </w:r>
      <w:bookmarkStart w:id="0" w:name="_GoBack"/>
      <w:bookmarkEnd w:id="0"/>
      <w:r w:rsidR="00052EFE">
        <w:rPr>
          <w:rStyle w:val="nfasis"/>
          <w:i w:val="0"/>
        </w:rPr>
        <w:t xml:space="preserve"> de </w:t>
      </w:r>
      <w:r w:rsidR="000A287F">
        <w:rPr>
          <w:rStyle w:val="nfasis"/>
          <w:i w:val="0"/>
        </w:rPr>
        <w:t>agosto</w:t>
      </w:r>
      <w:r w:rsidR="009647DF">
        <w:rPr>
          <w:rStyle w:val="nfasis"/>
          <w:i w:val="0"/>
        </w:rPr>
        <w:t xml:space="preserve"> del 2021</w:t>
      </w:r>
    </w:p>
    <w:p w:rsidR="000B3A63" w:rsidRPr="007C5EE0" w:rsidRDefault="000B3A63" w:rsidP="007C5EE0">
      <w:pPr>
        <w:pStyle w:val="FENC"/>
        <w:rPr>
          <w:rStyle w:val="nfasis"/>
          <w:i w:val="0"/>
        </w:rPr>
      </w:pPr>
    </w:p>
    <w:p w:rsidR="000C5E0A" w:rsidRDefault="008C43BD" w:rsidP="000C5E0A">
      <w:pPr>
        <w:tabs>
          <w:tab w:val="left" w:pos="4900"/>
        </w:tabs>
        <w:spacing w:after="0" w:line="360" w:lineRule="auto"/>
        <w:contextualSpacing/>
        <w:jc w:val="both"/>
        <w:rPr>
          <w:rFonts w:ascii="Arial" w:eastAsia="Calibri" w:hAnsi="Arial" w:cs="Arial"/>
          <w:b/>
          <w:color w:val="000000"/>
          <w:sz w:val="28"/>
          <w:szCs w:val="24"/>
          <w:lang w:val="es-GT"/>
        </w:rPr>
      </w:pPr>
      <w:r>
        <w:rPr>
          <w:rFonts w:ascii="Arial" w:eastAsia="Calibri" w:hAnsi="Arial" w:cs="Arial"/>
          <w:b/>
          <w:color w:val="000000"/>
          <w:sz w:val="24"/>
          <w:szCs w:val="24"/>
          <w:lang w:val="es-GT"/>
        </w:rPr>
        <w:t xml:space="preserve">INVENTARIO EMOCIONAL </w:t>
      </w:r>
      <w:proofErr w:type="spellStart"/>
      <w:r>
        <w:rPr>
          <w:rFonts w:ascii="Arial" w:eastAsia="Calibri" w:hAnsi="Arial" w:cs="Arial"/>
          <w:b/>
          <w:color w:val="000000"/>
          <w:sz w:val="24"/>
          <w:szCs w:val="24"/>
          <w:lang w:val="es-GT"/>
        </w:rPr>
        <w:t>BarON</w:t>
      </w:r>
      <w:proofErr w:type="spellEnd"/>
      <w:r>
        <w:rPr>
          <w:rFonts w:ascii="Arial" w:eastAsia="Calibri" w:hAnsi="Arial" w:cs="Arial"/>
          <w:b/>
          <w:color w:val="000000"/>
          <w:sz w:val="24"/>
          <w:szCs w:val="24"/>
          <w:lang w:val="es-GT"/>
        </w:rPr>
        <w:t xml:space="preserve"> ICE-NA (COMPLETA)</w:t>
      </w:r>
    </w:p>
    <w:p w:rsidR="000C5E0A" w:rsidRPr="000C5E0A" w:rsidRDefault="000C5E0A" w:rsidP="000C5E0A">
      <w:pPr>
        <w:tabs>
          <w:tab w:val="left" w:pos="4900"/>
        </w:tabs>
        <w:spacing w:after="0" w:line="360" w:lineRule="auto"/>
        <w:ind w:left="360"/>
        <w:contextualSpacing/>
        <w:jc w:val="both"/>
        <w:rPr>
          <w:rFonts w:ascii="Arial" w:eastAsia="Calibri" w:hAnsi="Arial" w:cs="Arial"/>
          <w:b/>
          <w:color w:val="000000"/>
          <w:sz w:val="24"/>
          <w:szCs w:val="24"/>
          <w:lang w:val="es-GT"/>
        </w:rPr>
      </w:pPr>
    </w:p>
    <w:tbl>
      <w:tblPr>
        <w:tblStyle w:val="Tablanormal2"/>
        <w:tblW w:w="8838" w:type="dxa"/>
        <w:tblLayout w:type="fixed"/>
        <w:tblLook w:val="04A0" w:firstRow="1" w:lastRow="0" w:firstColumn="1" w:lastColumn="0" w:noHBand="0" w:noVBand="1"/>
      </w:tblPr>
      <w:tblGrid>
        <w:gridCol w:w="7513"/>
        <w:gridCol w:w="1325"/>
      </w:tblGrid>
      <w:tr w:rsidR="001A232B" w:rsidTr="00E608E2">
        <w:trPr>
          <w:cnfStyle w:val="100000000000" w:firstRow="1" w:lastRow="0" w:firstColumn="0" w:lastColumn="0" w:oddVBand="0" w:evenVBand="0" w:oddHBand="0"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8838" w:type="dxa"/>
            <w:gridSpan w:val="2"/>
          </w:tcPr>
          <w:p w:rsidR="001A232B" w:rsidRDefault="008C43BD" w:rsidP="00DD0C27">
            <w:pPr>
              <w:keepLines/>
              <w:pBdr>
                <w:top w:val="nil"/>
                <w:left w:val="nil"/>
                <w:bottom w:val="nil"/>
                <w:right w:val="nil"/>
                <w:between w:val="nil"/>
              </w:pBdr>
              <w:spacing w:line="360" w:lineRule="auto"/>
              <w:jc w:val="both"/>
              <w:rPr>
                <w:rFonts w:ascii="Arial" w:eastAsia="Arial" w:hAnsi="Arial" w:cs="Arial"/>
                <w:color w:val="000000"/>
              </w:rPr>
            </w:pPr>
            <w:r w:rsidRPr="00DD0C27">
              <w:rPr>
                <w:rFonts w:ascii="Arial" w:eastAsia="Arial" w:hAnsi="Arial" w:cs="Arial"/>
                <w:color w:val="000000"/>
              </w:rPr>
              <w:t xml:space="preserve">Inventario Emocional </w:t>
            </w:r>
            <w:proofErr w:type="spellStart"/>
            <w:r w:rsidRPr="00DD0C27">
              <w:rPr>
                <w:rFonts w:ascii="Arial" w:eastAsia="Arial" w:hAnsi="Arial" w:cs="Arial"/>
                <w:color w:val="000000"/>
              </w:rPr>
              <w:t>BarOn</w:t>
            </w:r>
            <w:proofErr w:type="spellEnd"/>
            <w:r w:rsidRPr="00DD0C27">
              <w:rPr>
                <w:rFonts w:ascii="Arial" w:eastAsia="Arial" w:hAnsi="Arial" w:cs="Arial"/>
                <w:color w:val="000000"/>
              </w:rPr>
              <w:t xml:space="preserve"> ICE-NA (Completa):</w:t>
            </w:r>
            <w:r w:rsidR="00DD0C27">
              <w:rPr>
                <w:rFonts w:ascii="Arial" w:eastAsia="Arial" w:hAnsi="Arial" w:cs="Arial"/>
                <w:b w:val="0"/>
                <w:color w:val="000000"/>
              </w:rPr>
              <w:t xml:space="preserve"> inventario de 60 reactivos</w:t>
            </w:r>
            <w:r w:rsidR="001A232B">
              <w:rPr>
                <w:rFonts w:ascii="Arial" w:eastAsia="Arial" w:hAnsi="Arial" w:cs="Arial"/>
                <w:b w:val="0"/>
                <w:color w:val="000000"/>
              </w:rPr>
              <w:t xml:space="preserve"> </w:t>
            </w:r>
            <w:r>
              <w:rPr>
                <w:rFonts w:ascii="Arial" w:eastAsia="Arial" w:hAnsi="Arial" w:cs="Arial"/>
                <w:b w:val="0"/>
                <w:color w:val="000000"/>
              </w:rPr>
              <w:t xml:space="preserve">que tiene por objetivo </w:t>
            </w:r>
            <w:r w:rsidRPr="008C43BD">
              <w:rPr>
                <w:rFonts w:ascii="Arial" w:eastAsia="Arial" w:hAnsi="Arial" w:cs="Arial"/>
                <w:b w:val="0"/>
                <w:color w:val="000000"/>
              </w:rPr>
              <w:t>identificar las habilidades emocionales en las que el paciente tiene problemas y trabajar en la terapia con respecto a las respuestas de la prueba.</w:t>
            </w:r>
            <w:r w:rsidR="00DD0C27">
              <w:rPr>
                <w:rFonts w:ascii="Arial" w:eastAsia="Arial" w:hAnsi="Arial" w:cs="Arial"/>
                <w:b w:val="0"/>
                <w:color w:val="000000"/>
              </w:rPr>
              <w:t xml:space="preserve"> De ese modo, evalúa el área intrapersonal, interpersonal, la adaptabilidad, el manejo del estrés y el estado de ánimo en general </w:t>
            </w:r>
            <w:sdt>
              <w:sdtPr>
                <w:rPr>
                  <w:rFonts w:ascii="Arial" w:eastAsia="Arial" w:hAnsi="Arial" w:cs="Arial"/>
                  <w:color w:val="000000"/>
                </w:rPr>
                <w:id w:val="-106826667"/>
                <w:citation/>
              </w:sdtPr>
              <w:sdtEndPr/>
              <w:sdtContent>
                <w:r w:rsidR="000567AE" w:rsidRPr="000567AE">
                  <w:rPr>
                    <w:rFonts w:ascii="Arial" w:eastAsia="Arial" w:hAnsi="Arial" w:cs="Arial"/>
                    <w:color w:val="000000"/>
                  </w:rPr>
                  <w:fldChar w:fldCharType="begin"/>
                </w:r>
                <w:r w:rsidR="000567AE" w:rsidRPr="000567AE">
                  <w:rPr>
                    <w:rFonts w:ascii="Arial" w:eastAsia="Arial" w:hAnsi="Arial" w:cs="Arial"/>
                    <w:b w:val="0"/>
                    <w:color w:val="000000"/>
                  </w:rPr>
                  <w:instrText xml:space="preserve"> CITATION Uni13 \l 1033 </w:instrText>
                </w:r>
                <w:r w:rsidR="000567AE" w:rsidRPr="000567AE">
                  <w:rPr>
                    <w:rFonts w:ascii="Arial" w:eastAsia="Arial" w:hAnsi="Arial" w:cs="Arial"/>
                    <w:color w:val="000000"/>
                  </w:rPr>
                  <w:fldChar w:fldCharType="separate"/>
                </w:r>
                <w:r w:rsidR="000567AE" w:rsidRPr="000567AE">
                  <w:rPr>
                    <w:rFonts w:ascii="Arial" w:eastAsia="Arial" w:hAnsi="Arial" w:cs="Arial"/>
                    <w:b w:val="0"/>
                    <w:noProof/>
                    <w:color w:val="000000"/>
                  </w:rPr>
                  <w:t>(Universidad de Lima, 2013)</w:t>
                </w:r>
                <w:r w:rsidR="000567AE" w:rsidRPr="000567AE">
                  <w:rPr>
                    <w:rFonts w:ascii="Arial" w:eastAsia="Arial" w:hAnsi="Arial" w:cs="Arial"/>
                    <w:color w:val="000000"/>
                  </w:rPr>
                  <w:fldChar w:fldCharType="end"/>
                </w:r>
              </w:sdtContent>
            </w:sdt>
            <w:r w:rsidR="00DD0C27" w:rsidRPr="000567AE">
              <w:rPr>
                <w:rFonts w:ascii="Arial" w:eastAsia="Arial" w:hAnsi="Arial" w:cs="Arial"/>
                <w:b w:val="0"/>
                <w:color w:val="000000"/>
              </w:rPr>
              <w:t>.</w:t>
            </w:r>
          </w:p>
        </w:tc>
      </w:tr>
      <w:tr w:rsidR="001A232B" w:rsidTr="00E608E2">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7513" w:type="dxa"/>
          </w:tcPr>
          <w:p w:rsidR="001A232B" w:rsidRPr="00CE25FF" w:rsidRDefault="001A232B" w:rsidP="00E608E2">
            <w:pPr>
              <w:keepLines/>
              <w:pBdr>
                <w:top w:val="nil"/>
                <w:left w:val="nil"/>
                <w:bottom w:val="nil"/>
                <w:right w:val="nil"/>
                <w:between w:val="nil"/>
              </w:pBdr>
              <w:spacing w:line="360" w:lineRule="auto"/>
              <w:jc w:val="center"/>
              <w:rPr>
                <w:rFonts w:ascii="Arial" w:eastAsia="Arial" w:hAnsi="Arial" w:cs="Arial"/>
                <w:color w:val="000000"/>
              </w:rPr>
            </w:pPr>
            <w:r w:rsidRPr="00CE25FF">
              <w:rPr>
                <w:rFonts w:ascii="Arial" w:eastAsia="Arial" w:hAnsi="Arial" w:cs="Arial"/>
                <w:color w:val="000000"/>
              </w:rPr>
              <w:t>Escalas</w:t>
            </w:r>
          </w:p>
        </w:tc>
        <w:tc>
          <w:tcPr>
            <w:tcW w:w="1325" w:type="dxa"/>
          </w:tcPr>
          <w:p w:rsidR="001A232B" w:rsidRPr="00CE25FF" w:rsidRDefault="001A232B" w:rsidP="00E608E2">
            <w:pPr>
              <w:keepLines/>
              <w:pBdr>
                <w:top w:val="nil"/>
                <w:left w:val="nil"/>
                <w:bottom w:val="nil"/>
                <w:right w:val="nil"/>
                <w:between w:val="nil"/>
              </w:pBd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rPr>
            </w:pPr>
            <w:r w:rsidRPr="00CE25FF">
              <w:rPr>
                <w:rFonts w:ascii="Arial" w:eastAsia="Arial" w:hAnsi="Arial" w:cs="Arial"/>
                <w:b/>
                <w:color w:val="000000"/>
              </w:rPr>
              <w:t>PD</w:t>
            </w:r>
          </w:p>
        </w:tc>
      </w:tr>
      <w:tr w:rsidR="001A232B" w:rsidTr="00E608E2">
        <w:trPr>
          <w:trHeight w:val="995"/>
        </w:trPr>
        <w:tc>
          <w:tcPr>
            <w:cnfStyle w:val="001000000000" w:firstRow="0" w:lastRow="0" w:firstColumn="1" w:lastColumn="0" w:oddVBand="0" w:evenVBand="0" w:oddHBand="0" w:evenHBand="0" w:firstRowFirstColumn="0" w:firstRowLastColumn="0" w:lastRowFirstColumn="0" w:lastRowLastColumn="0"/>
            <w:tcW w:w="7513" w:type="dxa"/>
          </w:tcPr>
          <w:p w:rsidR="001A232B" w:rsidRDefault="001A232B" w:rsidP="00E608E2">
            <w:pPr>
              <w:keepLines/>
              <w:pBdr>
                <w:top w:val="nil"/>
                <w:left w:val="nil"/>
                <w:bottom w:val="nil"/>
                <w:right w:val="nil"/>
                <w:between w:val="nil"/>
              </w:pBdr>
              <w:spacing w:line="360" w:lineRule="auto"/>
              <w:jc w:val="both"/>
              <w:rPr>
                <w:rFonts w:ascii="Arial" w:eastAsia="Arial" w:hAnsi="Arial" w:cs="Arial"/>
                <w:color w:val="000000"/>
              </w:rPr>
            </w:pPr>
            <w:r w:rsidRPr="00DD0C27">
              <w:rPr>
                <w:rFonts w:ascii="Arial" w:eastAsia="Arial" w:hAnsi="Arial" w:cs="Arial"/>
                <w:color w:val="000000"/>
              </w:rPr>
              <w:t>Intrapersonal</w:t>
            </w:r>
            <w:r w:rsidR="00DD0C27" w:rsidRPr="00DD0C27">
              <w:rPr>
                <w:rFonts w:ascii="Arial" w:eastAsia="Arial" w:hAnsi="Arial" w:cs="Arial"/>
                <w:color w:val="000000"/>
              </w:rPr>
              <w:t>:</w:t>
            </w:r>
            <w:r w:rsidR="00DD0C27">
              <w:rPr>
                <w:rFonts w:ascii="Arial" w:eastAsia="Arial" w:hAnsi="Arial" w:cs="Arial"/>
                <w:color w:val="000000"/>
              </w:rPr>
              <w:t xml:space="preserve"> </w:t>
            </w:r>
            <w:r>
              <w:rPr>
                <w:rFonts w:ascii="Arial" w:eastAsia="Arial" w:hAnsi="Arial" w:cs="Arial"/>
                <w:b w:val="0"/>
                <w:color w:val="000000"/>
              </w:rPr>
              <w:t>Incluye la medición de la autocomprensión de sí mismo, la habilidad de ser asertivo y la habilidad de visualizarse a sí mismo de manera positiva.</w:t>
            </w:r>
          </w:p>
        </w:tc>
        <w:tc>
          <w:tcPr>
            <w:tcW w:w="1325" w:type="dxa"/>
          </w:tcPr>
          <w:p w:rsidR="001A232B" w:rsidRDefault="00E43DA7" w:rsidP="00E608E2">
            <w:pPr>
              <w:keepLines/>
              <w:pBdr>
                <w:top w:val="nil"/>
                <w:left w:val="nil"/>
                <w:bottom w:val="nil"/>
                <w:right w:val="nil"/>
                <w:between w:val="nil"/>
              </w:pBd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rPr>
                <w:rFonts w:ascii="Arial" w:eastAsia="Arial" w:hAnsi="Arial" w:cs="Arial"/>
                <w:color w:val="000000"/>
              </w:rPr>
              <w:t>32</w:t>
            </w:r>
          </w:p>
        </w:tc>
      </w:tr>
      <w:tr w:rsidR="001A232B" w:rsidTr="00E608E2">
        <w:trPr>
          <w:cnfStyle w:val="000000100000" w:firstRow="0" w:lastRow="0" w:firstColumn="0" w:lastColumn="0" w:oddVBand="0" w:evenVBand="0" w:oddHBand="1" w:evenHBand="0" w:firstRowFirstColumn="0" w:firstRowLastColumn="0" w:lastRowFirstColumn="0" w:lastRowLastColumn="0"/>
          <w:trHeight w:val="1394"/>
        </w:trPr>
        <w:tc>
          <w:tcPr>
            <w:cnfStyle w:val="001000000000" w:firstRow="0" w:lastRow="0" w:firstColumn="1" w:lastColumn="0" w:oddVBand="0" w:evenVBand="0" w:oddHBand="0" w:evenHBand="0" w:firstRowFirstColumn="0" w:firstRowLastColumn="0" w:lastRowFirstColumn="0" w:lastRowLastColumn="0"/>
            <w:tcW w:w="7513" w:type="dxa"/>
          </w:tcPr>
          <w:p w:rsidR="001A232B" w:rsidRDefault="001A232B" w:rsidP="00E608E2">
            <w:pPr>
              <w:keepLines/>
              <w:pBdr>
                <w:top w:val="nil"/>
                <w:left w:val="nil"/>
                <w:bottom w:val="nil"/>
                <w:right w:val="nil"/>
                <w:between w:val="nil"/>
              </w:pBdr>
              <w:spacing w:line="360" w:lineRule="auto"/>
              <w:jc w:val="both"/>
              <w:rPr>
                <w:rFonts w:ascii="Arial" w:eastAsia="Arial" w:hAnsi="Arial" w:cs="Arial"/>
                <w:color w:val="000000"/>
              </w:rPr>
            </w:pPr>
            <w:r w:rsidRPr="00DD0C27">
              <w:rPr>
                <w:rFonts w:ascii="Arial" w:eastAsia="Arial" w:hAnsi="Arial" w:cs="Arial"/>
                <w:color w:val="000000"/>
              </w:rPr>
              <w:t>Interpersonal</w:t>
            </w:r>
            <w:r w:rsidR="00DD0C27" w:rsidRPr="00DD0C27">
              <w:rPr>
                <w:rFonts w:ascii="Arial" w:eastAsia="Arial" w:hAnsi="Arial" w:cs="Arial"/>
                <w:color w:val="000000"/>
              </w:rPr>
              <w:t>:</w:t>
            </w:r>
            <w:r w:rsidR="00DD0C27">
              <w:rPr>
                <w:rFonts w:ascii="Arial" w:eastAsia="Arial" w:hAnsi="Arial" w:cs="Arial"/>
                <w:color w:val="000000"/>
              </w:rPr>
              <w:t xml:space="preserve"> </w:t>
            </w:r>
            <w:r>
              <w:rPr>
                <w:rFonts w:ascii="Arial" w:eastAsia="Arial" w:hAnsi="Arial" w:cs="Arial"/>
                <w:b w:val="0"/>
                <w:color w:val="000000"/>
              </w:rPr>
              <w:t>Incluye destrezas como la empatía y la responsabilidad social, el mantenimiento de relaciones interpersonales satisfactorias, el saber escuchar y ser capaces de comprender y apreciar los sentimientos de los demás.</w:t>
            </w:r>
          </w:p>
        </w:tc>
        <w:tc>
          <w:tcPr>
            <w:tcW w:w="1325" w:type="dxa"/>
          </w:tcPr>
          <w:p w:rsidR="001A232B" w:rsidRDefault="00E43DA7" w:rsidP="00E608E2">
            <w:pPr>
              <w:keepLines/>
              <w:pBdr>
                <w:top w:val="nil"/>
                <w:left w:val="nil"/>
                <w:bottom w:val="nil"/>
                <w:right w:val="nil"/>
                <w:between w:val="nil"/>
              </w:pBd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rPr>
            </w:pPr>
            <w:r>
              <w:rPr>
                <w:rFonts w:ascii="Arial" w:eastAsia="Arial" w:hAnsi="Arial" w:cs="Arial"/>
                <w:color w:val="000000"/>
              </w:rPr>
              <w:t>44</w:t>
            </w:r>
          </w:p>
        </w:tc>
      </w:tr>
      <w:tr w:rsidR="001A232B" w:rsidTr="00E43DA7">
        <w:trPr>
          <w:trHeight w:val="1196"/>
        </w:trPr>
        <w:tc>
          <w:tcPr>
            <w:cnfStyle w:val="001000000000" w:firstRow="0" w:lastRow="0" w:firstColumn="1" w:lastColumn="0" w:oddVBand="0" w:evenVBand="0" w:oddHBand="0" w:evenHBand="0" w:firstRowFirstColumn="0" w:firstRowLastColumn="0" w:lastRowFirstColumn="0" w:lastRowLastColumn="0"/>
            <w:tcW w:w="7513" w:type="dxa"/>
          </w:tcPr>
          <w:p w:rsidR="001A232B" w:rsidRDefault="001A232B" w:rsidP="00E608E2">
            <w:pPr>
              <w:keepLines/>
              <w:pBdr>
                <w:top w:val="nil"/>
                <w:left w:val="nil"/>
                <w:bottom w:val="nil"/>
                <w:right w:val="nil"/>
                <w:between w:val="nil"/>
              </w:pBdr>
              <w:spacing w:line="360" w:lineRule="auto"/>
              <w:jc w:val="both"/>
              <w:rPr>
                <w:rFonts w:ascii="Arial" w:eastAsia="Arial" w:hAnsi="Arial" w:cs="Arial"/>
                <w:color w:val="000000"/>
              </w:rPr>
            </w:pPr>
            <w:r w:rsidRPr="00DD0C27">
              <w:rPr>
                <w:rFonts w:ascii="Arial" w:eastAsia="Arial" w:hAnsi="Arial" w:cs="Arial"/>
                <w:color w:val="000000"/>
              </w:rPr>
              <w:t>Adaptabilidad</w:t>
            </w:r>
            <w:r w:rsidR="00DD0C27" w:rsidRPr="00DD0C27">
              <w:rPr>
                <w:rFonts w:ascii="Arial" w:eastAsia="Arial" w:hAnsi="Arial" w:cs="Arial"/>
                <w:color w:val="000000"/>
              </w:rPr>
              <w:t>:</w:t>
            </w:r>
            <w:r w:rsidR="00DD0C27">
              <w:rPr>
                <w:rFonts w:ascii="Arial" w:eastAsia="Arial" w:hAnsi="Arial" w:cs="Arial"/>
                <w:color w:val="000000"/>
              </w:rPr>
              <w:t xml:space="preserve"> </w:t>
            </w:r>
            <w:r>
              <w:rPr>
                <w:rFonts w:ascii="Arial" w:eastAsia="Arial" w:hAnsi="Arial" w:cs="Arial"/>
                <w:b w:val="0"/>
                <w:color w:val="000000"/>
              </w:rPr>
              <w:t>Incluye la capacidad para resolver problemas y la prueba de la realidad, ser flexibles, realistas y efectivos en el manejo de los cambios y ser eficaces para enfrentar los problemas cotidianos.</w:t>
            </w:r>
          </w:p>
        </w:tc>
        <w:tc>
          <w:tcPr>
            <w:tcW w:w="1325" w:type="dxa"/>
          </w:tcPr>
          <w:p w:rsidR="001A232B" w:rsidRDefault="00E43DA7" w:rsidP="00E608E2">
            <w:pPr>
              <w:keepLines/>
              <w:pBdr>
                <w:top w:val="nil"/>
                <w:left w:val="nil"/>
                <w:bottom w:val="nil"/>
                <w:right w:val="nil"/>
                <w:between w:val="nil"/>
              </w:pBd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rPr>
                <w:rFonts w:ascii="Arial" w:eastAsia="Arial" w:hAnsi="Arial" w:cs="Arial"/>
                <w:color w:val="000000"/>
              </w:rPr>
              <w:t>48</w:t>
            </w:r>
          </w:p>
        </w:tc>
      </w:tr>
      <w:tr w:rsidR="001A232B" w:rsidTr="00E608E2">
        <w:trPr>
          <w:cnfStyle w:val="000000100000" w:firstRow="0" w:lastRow="0" w:firstColumn="0" w:lastColumn="0" w:oddVBand="0" w:evenVBand="0" w:oddHBand="1" w:evenHBand="0" w:firstRowFirstColumn="0" w:firstRowLastColumn="0" w:lastRowFirstColumn="0" w:lastRowLastColumn="0"/>
          <w:trHeight w:val="1466"/>
        </w:trPr>
        <w:tc>
          <w:tcPr>
            <w:cnfStyle w:val="001000000000" w:firstRow="0" w:lastRow="0" w:firstColumn="1" w:lastColumn="0" w:oddVBand="0" w:evenVBand="0" w:oddHBand="0" w:evenHBand="0" w:firstRowFirstColumn="0" w:firstRowLastColumn="0" w:lastRowFirstColumn="0" w:lastRowLastColumn="0"/>
            <w:tcW w:w="7513" w:type="dxa"/>
          </w:tcPr>
          <w:p w:rsidR="001A232B" w:rsidRDefault="00DD0C27" w:rsidP="00E608E2">
            <w:pPr>
              <w:keepLines/>
              <w:pBdr>
                <w:top w:val="nil"/>
                <w:left w:val="nil"/>
                <w:bottom w:val="nil"/>
                <w:right w:val="nil"/>
                <w:between w:val="nil"/>
              </w:pBdr>
              <w:spacing w:line="360" w:lineRule="auto"/>
              <w:jc w:val="both"/>
              <w:rPr>
                <w:rFonts w:ascii="Arial" w:eastAsia="Arial" w:hAnsi="Arial" w:cs="Arial"/>
                <w:color w:val="000000"/>
              </w:rPr>
            </w:pPr>
            <w:r w:rsidRPr="00DD0C27">
              <w:rPr>
                <w:rFonts w:ascii="Arial" w:eastAsia="Arial" w:hAnsi="Arial" w:cs="Arial"/>
                <w:color w:val="000000"/>
              </w:rPr>
              <w:t>Manejo del e</w:t>
            </w:r>
            <w:r w:rsidR="001A232B" w:rsidRPr="00DD0C27">
              <w:rPr>
                <w:rFonts w:ascii="Arial" w:eastAsia="Arial" w:hAnsi="Arial" w:cs="Arial"/>
                <w:color w:val="000000"/>
              </w:rPr>
              <w:t>strés</w:t>
            </w:r>
            <w:r w:rsidRPr="00DD0C27">
              <w:rPr>
                <w:rFonts w:ascii="Arial" w:eastAsia="Arial" w:hAnsi="Arial" w:cs="Arial"/>
                <w:color w:val="000000"/>
              </w:rPr>
              <w:t>:</w:t>
            </w:r>
            <w:r>
              <w:rPr>
                <w:rFonts w:ascii="Arial" w:eastAsia="Arial" w:hAnsi="Arial" w:cs="Arial"/>
                <w:color w:val="000000"/>
              </w:rPr>
              <w:t xml:space="preserve"> </w:t>
            </w:r>
            <w:r w:rsidR="001A232B">
              <w:rPr>
                <w:rFonts w:ascii="Arial" w:eastAsia="Arial" w:hAnsi="Arial" w:cs="Arial"/>
                <w:b w:val="0"/>
                <w:color w:val="000000"/>
              </w:rPr>
              <w:t>Incluye la tolerancia al estrés y el control de los impulsos, ser por lo general calmado y trabajar bien bajo presión, ser raramente impulsivo y responder a eventos estresantes sin desmoronarse emocionalmente.</w:t>
            </w:r>
          </w:p>
        </w:tc>
        <w:tc>
          <w:tcPr>
            <w:tcW w:w="1325" w:type="dxa"/>
          </w:tcPr>
          <w:p w:rsidR="001A232B" w:rsidRDefault="00E43DA7" w:rsidP="00E608E2">
            <w:pPr>
              <w:keepLines/>
              <w:pBdr>
                <w:top w:val="nil"/>
                <w:left w:val="nil"/>
                <w:bottom w:val="nil"/>
                <w:right w:val="nil"/>
                <w:between w:val="nil"/>
              </w:pBd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rPr>
            </w:pPr>
            <w:r>
              <w:rPr>
                <w:rFonts w:ascii="Arial" w:eastAsia="Arial" w:hAnsi="Arial" w:cs="Arial"/>
                <w:color w:val="000000"/>
              </w:rPr>
              <w:t>27</w:t>
            </w:r>
          </w:p>
        </w:tc>
      </w:tr>
      <w:tr w:rsidR="001A232B" w:rsidTr="00E608E2">
        <w:trPr>
          <w:trHeight w:val="1218"/>
        </w:trPr>
        <w:tc>
          <w:tcPr>
            <w:cnfStyle w:val="001000000000" w:firstRow="0" w:lastRow="0" w:firstColumn="1" w:lastColumn="0" w:oddVBand="0" w:evenVBand="0" w:oddHBand="0" w:evenHBand="0" w:firstRowFirstColumn="0" w:firstRowLastColumn="0" w:lastRowFirstColumn="0" w:lastRowLastColumn="0"/>
            <w:tcW w:w="7513" w:type="dxa"/>
          </w:tcPr>
          <w:p w:rsidR="001A232B" w:rsidRDefault="001A232B" w:rsidP="00E608E2">
            <w:pPr>
              <w:keepLines/>
              <w:pBdr>
                <w:top w:val="nil"/>
                <w:left w:val="nil"/>
                <w:bottom w:val="nil"/>
                <w:right w:val="nil"/>
                <w:between w:val="nil"/>
              </w:pBdr>
              <w:spacing w:line="360" w:lineRule="auto"/>
              <w:jc w:val="both"/>
              <w:rPr>
                <w:rFonts w:ascii="Arial" w:eastAsia="Arial" w:hAnsi="Arial" w:cs="Arial"/>
                <w:color w:val="000000"/>
              </w:rPr>
            </w:pPr>
            <w:r w:rsidRPr="00DD0C27">
              <w:rPr>
                <w:rFonts w:ascii="Arial" w:eastAsia="Arial" w:hAnsi="Arial" w:cs="Arial"/>
                <w:color w:val="000000"/>
              </w:rPr>
              <w:t>Estado de Ánimo General</w:t>
            </w:r>
            <w:r w:rsidR="00DD0C27" w:rsidRPr="00DD0C27">
              <w:rPr>
                <w:rFonts w:ascii="Arial" w:eastAsia="Arial" w:hAnsi="Arial" w:cs="Arial"/>
                <w:color w:val="000000"/>
              </w:rPr>
              <w:t>:</w:t>
            </w:r>
            <w:r w:rsidR="00DD0C27">
              <w:rPr>
                <w:rFonts w:ascii="Arial" w:eastAsia="Arial" w:hAnsi="Arial" w:cs="Arial"/>
                <w:color w:val="000000"/>
              </w:rPr>
              <w:t xml:space="preserve"> </w:t>
            </w:r>
            <w:r>
              <w:rPr>
                <w:rFonts w:ascii="Arial" w:eastAsia="Arial" w:hAnsi="Arial" w:cs="Arial"/>
                <w:b w:val="0"/>
                <w:color w:val="000000"/>
              </w:rPr>
              <w:t xml:space="preserve">Incluye la felicidad y el optimismo, el tener una apreciación positiva sobre las cosas y eventos y es particularmente placentero estar con estas personas.  </w:t>
            </w:r>
          </w:p>
        </w:tc>
        <w:tc>
          <w:tcPr>
            <w:tcW w:w="1325" w:type="dxa"/>
          </w:tcPr>
          <w:p w:rsidR="001A232B" w:rsidRDefault="00E43DA7" w:rsidP="00E608E2">
            <w:pPr>
              <w:keepLines/>
              <w:pBdr>
                <w:top w:val="nil"/>
                <w:left w:val="nil"/>
                <w:bottom w:val="nil"/>
                <w:right w:val="nil"/>
                <w:between w:val="nil"/>
              </w:pBd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rPr>
                <w:rFonts w:ascii="Arial" w:eastAsia="Arial" w:hAnsi="Arial" w:cs="Arial"/>
                <w:color w:val="000000"/>
              </w:rPr>
              <w:t>49</w:t>
            </w:r>
          </w:p>
        </w:tc>
      </w:tr>
    </w:tbl>
    <w:p w:rsidR="000567AE" w:rsidRDefault="000567AE" w:rsidP="000567AE">
      <w:pPr>
        <w:spacing w:before="100" w:beforeAutospacing="1" w:after="100" w:afterAutospacing="1" w:line="360" w:lineRule="auto"/>
        <w:jc w:val="both"/>
        <w:rPr>
          <w:rFonts w:ascii="Arial" w:eastAsia="Calibri" w:hAnsi="Arial" w:cs="Arial"/>
          <w:color w:val="000000"/>
          <w:szCs w:val="24"/>
          <w:lang w:val="es-GT"/>
        </w:rPr>
      </w:pPr>
    </w:p>
    <w:p w:rsidR="00737799" w:rsidRDefault="00EC402F" w:rsidP="000567AE">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lastRenderedPageBreak/>
        <w:t>De acuerdo a los re</w:t>
      </w:r>
      <w:r w:rsidR="00D078F8">
        <w:rPr>
          <w:rFonts w:ascii="Arial" w:eastAsia="Calibri" w:hAnsi="Arial" w:cs="Arial"/>
          <w:color w:val="000000"/>
          <w:szCs w:val="24"/>
          <w:lang w:val="es-GT"/>
        </w:rPr>
        <w:t xml:space="preserve">sultados obtenidos en la prueba de </w:t>
      </w:r>
      <w:r w:rsidR="001C429E" w:rsidRPr="001C429E">
        <w:rPr>
          <w:rFonts w:ascii="Arial" w:eastAsia="Calibri" w:hAnsi="Arial" w:cs="Arial"/>
          <w:color w:val="000000"/>
          <w:szCs w:val="24"/>
          <w:lang w:val="es-GT"/>
        </w:rPr>
        <w:t xml:space="preserve">Inventario Emocional </w:t>
      </w:r>
      <w:proofErr w:type="spellStart"/>
      <w:r w:rsidR="001C429E" w:rsidRPr="001C429E">
        <w:rPr>
          <w:rFonts w:ascii="Arial" w:eastAsia="Calibri" w:hAnsi="Arial" w:cs="Arial"/>
          <w:color w:val="000000"/>
          <w:szCs w:val="24"/>
          <w:lang w:val="es-GT"/>
        </w:rPr>
        <w:t>BarOn</w:t>
      </w:r>
      <w:proofErr w:type="spellEnd"/>
      <w:r w:rsidR="001C429E" w:rsidRPr="001C429E">
        <w:rPr>
          <w:rFonts w:ascii="Arial" w:eastAsia="Calibri" w:hAnsi="Arial" w:cs="Arial"/>
          <w:color w:val="000000"/>
          <w:szCs w:val="24"/>
          <w:lang w:val="es-GT"/>
        </w:rPr>
        <w:t xml:space="preserve"> ICE-NA</w:t>
      </w:r>
      <w:r w:rsidR="00D078F8" w:rsidRPr="001C429E">
        <w:rPr>
          <w:rFonts w:ascii="Arial" w:eastAsia="Calibri" w:hAnsi="Arial" w:cs="Arial"/>
          <w:color w:val="000000"/>
          <w:szCs w:val="24"/>
          <w:lang w:val="es-GT"/>
        </w:rPr>
        <w:t>,</w:t>
      </w:r>
      <w:r w:rsidR="00D078F8">
        <w:rPr>
          <w:rFonts w:ascii="Arial" w:eastAsia="Calibri" w:hAnsi="Arial" w:cs="Arial"/>
          <w:color w:val="000000"/>
          <w:szCs w:val="24"/>
          <w:lang w:val="es-GT"/>
        </w:rPr>
        <w:t xml:space="preserve"> la paciente posee </w:t>
      </w:r>
      <w:r w:rsidR="001C429E">
        <w:rPr>
          <w:rFonts w:ascii="Arial" w:eastAsia="Calibri" w:hAnsi="Arial" w:cs="Arial"/>
          <w:color w:val="000000"/>
          <w:szCs w:val="24"/>
          <w:lang w:val="es-GT"/>
        </w:rPr>
        <w:t>dificultades considerables en las relaciones interpersonales, la adaptabilidad y en su estado ánimo general.</w:t>
      </w:r>
      <w:r w:rsidR="000567AE">
        <w:rPr>
          <w:rFonts w:ascii="Arial" w:eastAsia="Calibri" w:hAnsi="Arial" w:cs="Arial"/>
          <w:color w:val="000000"/>
          <w:szCs w:val="24"/>
          <w:lang w:val="es-GT"/>
        </w:rPr>
        <w:t xml:space="preserve"> </w:t>
      </w:r>
    </w:p>
    <w:p w:rsidR="0063506E" w:rsidRDefault="0063506E" w:rsidP="000567AE">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En lo que a relaciones interpersonales respecta, la prueba refleja deficientes</w:t>
      </w:r>
      <w:r w:rsidRPr="0063506E">
        <w:rPr>
          <w:rFonts w:ascii="Arial" w:eastAsia="Calibri" w:hAnsi="Arial" w:cs="Arial"/>
          <w:color w:val="000000"/>
          <w:szCs w:val="24"/>
          <w:lang w:val="es-GT"/>
        </w:rPr>
        <w:t xml:space="preserve"> destrezas como la empatía y la responsabilidad social,</w:t>
      </w:r>
      <w:r>
        <w:rPr>
          <w:rFonts w:ascii="Arial" w:eastAsia="Calibri" w:hAnsi="Arial" w:cs="Arial"/>
          <w:color w:val="000000"/>
          <w:szCs w:val="24"/>
          <w:lang w:val="es-GT"/>
        </w:rPr>
        <w:t xml:space="preserve"> así como</w:t>
      </w:r>
      <w:r w:rsidRPr="0063506E">
        <w:rPr>
          <w:rFonts w:ascii="Arial" w:eastAsia="Calibri" w:hAnsi="Arial" w:cs="Arial"/>
          <w:color w:val="000000"/>
          <w:szCs w:val="24"/>
          <w:lang w:val="es-GT"/>
        </w:rPr>
        <w:t xml:space="preserve"> </w:t>
      </w:r>
      <w:r>
        <w:rPr>
          <w:rFonts w:ascii="Arial" w:eastAsia="Calibri" w:hAnsi="Arial" w:cs="Arial"/>
          <w:color w:val="000000"/>
          <w:szCs w:val="24"/>
          <w:lang w:val="es-GT"/>
        </w:rPr>
        <w:t xml:space="preserve">la dificultad en </w:t>
      </w:r>
      <w:r w:rsidRPr="0063506E">
        <w:rPr>
          <w:rFonts w:ascii="Arial" w:eastAsia="Calibri" w:hAnsi="Arial" w:cs="Arial"/>
          <w:color w:val="000000"/>
          <w:szCs w:val="24"/>
          <w:lang w:val="es-GT"/>
        </w:rPr>
        <w:t>el mantenimiento de relaciones interpersonales satisfac</w:t>
      </w:r>
      <w:r>
        <w:rPr>
          <w:rFonts w:ascii="Arial" w:eastAsia="Calibri" w:hAnsi="Arial" w:cs="Arial"/>
          <w:color w:val="000000"/>
          <w:szCs w:val="24"/>
          <w:lang w:val="es-GT"/>
        </w:rPr>
        <w:t xml:space="preserve">torias, el saber escuchar y es muchas veces incapaz </w:t>
      </w:r>
      <w:r w:rsidRPr="0063506E">
        <w:rPr>
          <w:rFonts w:ascii="Arial" w:eastAsia="Calibri" w:hAnsi="Arial" w:cs="Arial"/>
          <w:color w:val="000000"/>
          <w:szCs w:val="24"/>
          <w:lang w:val="es-GT"/>
        </w:rPr>
        <w:t>de comprender y apreciar los sentimientos de los demás.</w:t>
      </w:r>
      <w:r>
        <w:rPr>
          <w:rFonts w:ascii="Arial" w:eastAsia="Calibri" w:hAnsi="Arial" w:cs="Arial"/>
          <w:color w:val="000000"/>
          <w:szCs w:val="24"/>
          <w:lang w:val="es-GT"/>
        </w:rPr>
        <w:t xml:space="preserve"> Esto se evidencia en la historia de la paciente, donde manifiesta que se le dificulta hacer amistades desde que es pequeña. Si bien estas dificultades pueden ser derivadas del hecho de que fue transferida repetidas veces de centro educativo por factores económicos, la misma se cataloga como “rara” y que le “cuesta seguirle el ritmo a la gente”.</w:t>
      </w:r>
    </w:p>
    <w:p w:rsidR="0063506E" w:rsidRDefault="0063506E" w:rsidP="000567AE">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De igual manera, en la escala de adaptabilidad la prueba indica que la paciente no posee en su totalidad</w:t>
      </w:r>
      <w:r w:rsidRPr="0063506E">
        <w:rPr>
          <w:rFonts w:ascii="Arial" w:eastAsia="Calibri" w:hAnsi="Arial" w:cs="Arial"/>
          <w:color w:val="000000"/>
          <w:szCs w:val="24"/>
          <w:lang w:val="es-GT"/>
        </w:rPr>
        <w:t xml:space="preserve"> la capacidad para resolver problema</w:t>
      </w:r>
      <w:r>
        <w:rPr>
          <w:rFonts w:ascii="Arial" w:eastAsia="Calibri" w:hAnsi="Arial" w:cs="Arial"/>
          <w:color w:val="000000"/>
          <w:szCs w:val="24"/>
          <w:lang w:val="es-GT"/>
        </w:rPr>
        <w:t>s, puede resultar inflexible hacia ciertas situaciones</w:t>
      </w:r>
      <w:r w:rsidRPr="0063506E">
        <w:rPr>
          <w:rFonts w:ascii="Arial" w:eastAsia="Calibri" w:hAnsi="Arial" w:cs="Arial"/>
          <w:color w:val="000000"/>
          <w:szCs w:val="24"/>
          <w:lang w:val="es-GT"/>
        </w:rPr>
        <w:t xml:space="preserve">, </w:t>
      </w:r>
      <w:r>
        <w:rPr>
          <w:rFonts w:ascii="Arial" w:eastAsia="Calibri" w:hAnsi="Arial" w:cs="Arial"/>
          <w:color w:val="000000"/>
          <w:szCs w:val="24"/>
          <w:lang w:val="es-GT"/>
        </w:rPr>
        <w:t>posee expectativas irrealistas</w:t>
      </w:r>
      <w:r w:rsidRPr="0063506E">
        <w:rPr>
          <w:rFonts w:ascii="Arial" w:eastAsia="Calibri" w:hAnsi="Arial" w:cs="Arial"/>
          <w:color w:val="000000"/>
          <w:szCs w:val="24"/>
          <w:lang w:val="es-GT"/>
        </w:rPr>
        <w:t xml:space="preserve"> y </w:t>
      </w:r>
      <w:r>
        <w:rPr>
          <w:rFonts w:ascii="Arial" w:eastAsia="Calibri" w:hAnsi="Arial" w:cs="Arial"/>
          <w:color w:val="000000"/>
          <w:szCs w:val="24"/>
          <w:lang w:val="es-GT"/>
        </w:rPr>
        <w:t>posee un deficiente manejo</w:t>
      </w:r>
      <w:r w:rsidRPr="0063506E">
        <w:rPr>
          <w:rFonts w:ascii="Arial" w:eastAsia="Calibri" w:hAnsi="Arial" w:cs="Arial"/>
          <w:color w:val="000000"/>
          <w:szCs w:val="24"/>
          <w:lang w:val="es-GT"/>
        </w:rPr>
        <w:t xml:space="preserve"> de los cambios y </w:t>
      </w:r>
      <w:r>
        <w:rPr>
          <w:rFonts w:ascii="Arial" w:eastAsia="Calibri" w:hAnsi="Arial" w:cs="Arial"/>
          <w:color w:val="000000"/>
          <w:szCs w:val="24"/>
          <w:lang w:val="es-GT"/>
        </w:rPr>
        <w:t>poca eficacia</w:t>
      </w:r>
      <w:r w:rsidRPr="0063506E">
        <w:rPr>
          <w:rFonts w:ascii="Arial" w:eastAsia="Calibri" w:hAnsi="Arial" w:cs="Arial"/>
          <w:color w:val="000000"/>
          <w:szCs w:val="24"/>
          <w:lang w:val="es-GT"/>
        </w:rPr>
        <w:t xml:space="preserve"> para enfrentar los problemas cotidianos.</w:t>
      </w:r>
      <w:r>
        <w:rPr>
          <w:rFonts w:ascii="Arial" w:eastAsia="Calibri" w:hAnsi="Arial" w:cs="Arial"/>
          <w:color w:val="000000"/>
          <w:szCs w:val="24"/>
          <w:lang w:val="es-GT"/>
        </w:rPr>
        <w:t xml:space="preserve"> Esto también se evidencia en sus actuales relaciones en el hogar y la escuela. En estos ámbitos, los cambios</w:t>
      </w:r>
      <w:r w:rsidR="00D533E2">
        <w:rPr>
          <w:rFonts w:ascii="Arial" w:eastAsia="Calibri" w:hAnsi="Arial" w:cs="Arial"/>
          <w:color w:val="000000"/>
          <w:szCs w:val="24"/>
          <w:lang w:val="es-GT"/>
        </w:rPr>
        <w:t xml:space="preserve"> en su ambiente</w:t>
      </w:r>
      <w:r>
        <w:rPr>
          <w:rFonts w:ascii="Arial" w:eastAsia="Calibri" w:hAnsi="Arial" w:cs="Arial"/>
          <w:color w:val="000000"/>
          <w:szCs w:val="24"/>
          <w:lang w:val="es-GT"/>
        </w:rPr>
        <w:t xml:space="preserve"> (como la virtualidad a inicios de marzo o el interactuar con familiares ajenos al núcleo familiar) </w:t>
      </w:r>
      <w:r w:rsidR="00D533E2">
        <w:rPr>
          <w:rFonts w:ascii="Arial" w:eastAsia="Calibri" w:hAnsi="Arial" w:cs="Arial"/>
          <w:color w:val="000000"/>
          <w:szCs w:val="24"/>
          <w:lang w:val="es-GT"/>
        </w:rPr>
        <w:t>le tienden a generar algunos síntomas de ansiedad (como la activación fisiológica y los pensamientos catastróficos).</w:t>
      </w:r>
    </w:p>
    <w:p w:rsidR="00D533E2" w:rsidRDefault="00D533E2" w:rsidP="000567AE">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Finalmente, en cuanto a estado del ánimo se puede encontrar cierto pesimismo hacia lo que el ambiente y las personas pueden ofrecer, así como una falta de placer en la interacción social. En el discurso de la paciente se puede percibir una tendencia a repetir diálogos de sus series de </w:t>
      </w:r>
      <w:r w:rsidRPr="00D533E2">
        <w:rPr>
          <w:rFonts w:ascii="Arial" w:eastAsia="Calibri" w:hAnsi="Arial" w:cs="Arial"/>
          <w:i/>
          <w:color w:val="000000"/>
          <w:szCs w:val="24"/>
          <w:lang w:val="es-GT"/>
        </w:rPr>
        <w:t>anime</w:t>
      </w:r>
      <w:r>
        <w:rPr>
          <w:rFonts w:ascii="Arial" w:eastAsia="Calibri" w:hAnsi="Arial" w:cs="Arial"/>
          <w:color w:val="000000"/>
          <w:szCs w:val="24"/>
          <w:lang w:val="es-GT"/>
        </w:rPr>
        <w:t>, que muchas veces catalogan a la sociedad como algo negativo. Sin embargo, admite que a veces esta repetición de lo que escucha en estas animaciones no lo dice con intención, sino que simplemente es una forma de demostrarle a otros sus gustos, cosa esperada en su etapa del desarrollo.</w:t>
      </w:r>
    </w:p>
    <w:p w:rsidR="00D533E2" w:rsidRPr="000567AE" w:rsidRDefault="00D533E2" w:rsidP="000567AE">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En conclusión, la paciente posee problemas específicamente en lo que es la interacción con otras personas. Estas dificultades denotan ansiedad ante la novedad en sus círculos sociales reducidos, cierto pesimismo en lo que pueden ser las relaciones con otros y una perspectiva catastrófica de lo que puede suceder en un contexto social, lo que lleva a una adaptabilidad deficiente derivada </w:t>
      </w:r>
      <w:r w:rsidR="002136B4">
        <w:rPr>
          <w:rFonts w:ascii="Arial" w:eastAsia="Calibri" w:hAnsi="Arial" w:cs="Arial"/>
          <w:color w:val="000000"/>
          <w:szCs w:val="24"/>
          <w:lang w:val="es-GT"/>
        </w:rPr>
        <w:t xml:space="preserve">de estas circunstancias. Sin embargo, posee resiliencia ante el estrés que </w:t>
      </w:r>
      <w:r w:rsidR="002136B4">
        <w:rPr>
          <w:rFonts w:ascii="Arial" w:eastAsia="Calibri" w:hAnsi="Arial" w:cs="Arial"/>
          <w:color w:val="000000"/>
          <w:szCs w:val="24"/>
          <w:lang w:val="es-GT"/>
        </w:rPr>
        <w:lastRenderedPageBreak/>
        <w:t xml:space="preserve">esto puede ocasionar, denotando un mundo interno estable pero poco afrontamiento hacia su ambiente. </w:t>
      </w:r>
    </w:p>
    <w:sectPr w:rsidR="00D533E2" w:rsidRPr="000567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77A8"/>
    <w:multiLevelType w:val="multilevel"/>
    <w:tmpl w:val="3EFCB46C"/>
    <w:lvl w:ilvl="0">
      <w:start w:val="1"/>
      <w:numFmt w:val="decimal"/>
      <w:lvlText w:val="%1."/>
      <w:lvlJc w:val="left"/>
      <w:pPr>
        <w:ind w:left="450" w:hanging="450"/>
      </w:pPr>
      <w:rPr>
        <w:rFonts w:hint="default"/>
      </w:rPr>
    </w:lvl>
    <w:lvl w:ilvl="1">
      <w:start w:val="1"/>
      <w:numFmt w:val="decimal"/>
      <w:lvlText w:val="%1.%2."/>
      <w:lvlJc w:val="left"/>
      <w:pPr>
        <w:ind w:left="1080" w:hanging="720"/>
      </w:pPr>
      <w:rPr>
        <w:rFonts w:ascii="Arial" w:hAnsi="Arial" w:cs="Arial" w:hint="default"/>
        <w:b w:val="0"/>
        <w:color w:val="000000" w:themeColor="text1"/>
        <w:sz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7050A9E"/>
    <w:multiLevelType w:val="hybridMultilevel"/>
    <w:tmpl w:val="FA0C25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598D3B7C"/>
    <w:multiLevelType w:val="hybridMultilevel"/>
    <w:tmpl w:val="A768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603499"/>
    <w:multiLevelType w:val="hybridMultilevel"/>
    <w:tmpl w:val="CA6038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E0A"/>
    <w:rsid w:val="00004D25"/>
    <w:rsid w:val="00037A29"/>
    <w:rsid w:val="00052EFE"/>
    <w:rsid w:val="000567AE"/>
    <w:rsid w:val="000A287F"/>
    <w:rsid w:val="000B3A63"/>
    <w:rsid w:val="000C5E0A"/>
    <w:rsid w:val="001700C3"/>
    <w:rsid w:val="001A14C1"/>
    <w:rsid w:val="001A232B"/>
    <w:rsid w:val="001B574D"/>
    <w:rsid w:val="001B6EC2"/>
    <w:rsid w:val="001C429E"/>
    <w:rsid w:val="002136B4"/>
    <w:rsid w:val="002C4664"/>
    <w:rsid w:val="00315570"/>
    <w:rsid w:val="003633E1"/>
    <w:rsid w:val="004E67CC"/>
    <w:rsid w:val="0055725C"/>
    <w:rsid w:val="005B7001"/>
    <w:rsid w:val="0063506E"/>
    <w:rsid w:val="0069421B"/>
    <w:rsid w:val="006A59EE"/>
    <w:rsid w:val="006C2E83"/>
    <w:rsid w:val="00733FE8"/>
    <w:rsid w:val="00737799"/>
    <w:rsid w:val="0075656B"/>
    <w:rsid w:val="00795A23"/>
    <w:rsid w:val="007A35D7"/>
    <w:rsid w:val="007C5EE0"/>
    <w:rsid w:val="007F1063"/>
    <w:rsid w:val="008559D8"/>
    <w:rsid w:val="00862E88"/>
    <w:rsid w:val="008C43BD"/>
    <w:rsid w:val="008D5B49"/>
    <w:rsid w:val="009647DF"/>
    <w:rsid w:val="0097744A"/>
    <w:rsid w:val="00D078F8"/>
    <w:rsid w:val="00D50C2C"/>
    <w:rsid w:val="00D533E2"/>
    <w:rsid w:val="00DD0C27"/>
    <w:rsid w:val="00E0372E"/>
    <w:rsid w:val="00E43DA7"/>
    <w:rsid w:val="00EC402F"/>
    <w:rsid w:val="00F6030E"/>
    <w:rsid w:val="00F92764"/>
    <w:rsid w:val="00F9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4411B"/>
  <w15:chartTrackingRefBased/>
  <w15:docId w15:val="{34131DE8-E874-48DC-B56A-FAFCAA0D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C5E0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700C3"/>
    <w:pPr>
      <w:ind w:left="720"/>
      <w:contextualSpacing/>
    </w:pPr>
  </w:style>
  <w:style w:type="character" w:styleId="nfasis">
    <w:name w:val="Emphasis"/>
    <w:basedOn w:val="Fuentedeprrafopredeter"/>
    <w:uiPriority w:val="20"/>
    <w:qFormat/>
    <w:rsid w:val="007C5EE0"/>
    <w:rPr>
      <w:i/>
      <w:iCs/>
    </w:rPr>
  </w:style>
  <w:style w:type="paragraph" w:customStyle="1" w:styleId="FENC">
    <w:name w:val="FENC"/>
    <w:basedOn w:val="Normal"/>
    <w:link w:val="FENCCar"/>
    <w:qFormat/>
    <w:rsid w:val="007C5EE0"/>
    <w:pPr>
      <w:spacing w:before="120" w:after="120" w:line="360" w:lineRule="auto"/>
      <w:jc w:val="both"/>
    </w:pPr>
    <w:rPr>
      <w:rFonts w:ascii="Arial" w:hAnsi="Arial"/>
      <w:lang w:val="es-GT"/>
    </w:rPr>
  </w:style>
  <w:style w:type="character" w:customStyle="1" w:styleId="FENCCar">
    <w:name w:val="FENC Car"/>
    <w:basedOn w:val="Fuentedeprrafopredeter"/>
    <w:link w:val="FENC"/>
    <w:rsid w:val="007C5EE0"/>
    <w:rPr>
      <w:rFonts w:ascii="Arial" w:hAnsi="Arial"/>
      <w:lang w:val="es-GT"/>
    </w:rPr>
  </w:style>
  <w:style w:type="table" w:customStyle="1" w:styleId="Tablaconcuadrcula1">
    <w:name w:val="Tabla con cuadrícula1"/>
    <w:basedOn w:val="Tablanormal"/>
    <w:next w:val="Tablaconcuadrcula"/>
    <w:uiPriority w:val="39"/>
    <w:rsid w:val="007C5EE0"/>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F6030E"/>
    <w:pPr>
      <w:spacing w:after="0" w:line="240" w:lineRule="auto"/>
    </w:pPr>
    <w:rPr>
      <w:rFonts w:ascii="Calibri" w:eastAsia="Calibri" w:hAnsi="Calibri" w:cs="Calibri"/>
      <w:lang w:val="es-GT" w:eastAsia="es-GT"/>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36781">
      <w:bodyDiv w:val="1"/>
      <w:marLeft w:val="0"/>
      <w:marRight w:val="0"/>
      <w:marTop w:val="0"/>
      <w:marBottom w:val="0"/>
      <w:divBdr>
        <w:top w:val="none" w:sz="0" w:space="0" w:color="auto"/>
        <w:left w:val="none" w:sz="0" w:space="0" w:color="auto"/>
        <w:bottom w:val="none" w:sz="0" w:space="0" w:color="auto"/>
        <w:right w:val="none" w:sz="0" w:space="0" w:color="auto"/>
      </w:divBdr>
    </w:div>
    <w:div w:id="658121722">
      <w:bodyDiv w:val="1"/>
      <w:marLeft w:val="0"/>
      <w:marRight w:val="0"/>
      <w:marTop w:val="0"/>
      <w:marBottom w:val="0"/>
      <w:divBdr>
        <w:top w:val="none" w:sz="0" w:space="0" w:color="auto"/>
        <w:left w:val="none" w:sz="0" w:space="0" w:color="auto"/>
        <w:bottom w:val="none" w:sz="0" w:space="0" w:color="auto"/>
        <w:right w:val="none" w:sz="0" w:space="0" w:color="auto"/>
      </w:divBdr>
    </w:div>
    <w:div w:id="1246721577">
      <w:bodyDiv w:val="1"/>
      <w:marLeft w:val="0"/>
      <w:marRight w:val="0"/>
      <w:marTop w:val="0"/>
      <w:marBottom w:val="0"/>
      <w:divBdr>
        <w:top w:val="none" w:sz="0" w:space="0" w:color="auto"/>
        <w:left w:val="none" w:sz="0" w:space="0" w:color="auto"/>
        <w:bottom w:val="none" w:sz="0" w:space="0" w:color="auto"/>
        <w:right w:val="none" w:sz="0" w:space="0" w:color="auto"/>
      </w:divBdr>
    </w:div>
    <w:div w:id="168843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POr08</b:Tag>
    <b:SourceType>InternetSite</b:SourceType>
    <b:Guid>{9AAF4C26-2840-4577-9F1A-606A7D2E8012}</b:Guid>
    <b:Author>
      <b:Author>
        <b:NameList>
          <b:Person>
            <b:Last>Porto Peréz</b:Last>
            <b:First>Julián</b:First>
          </b:Person>
        </b:NameList>
      </b:Author>
    </b:Author>
    <b:Title>Definición de Autoestima</b:Title>
    <b:InternetSiteTitle>Definición.de</b:InternetSiteTitle>
    <b:Year>2008</b:Year>
    <b:URL>https://definicion.de/autoestima/</b:URL>
    <b:RefOrder>2</b:RefOrder>
  </b:Source>
  <b:Source>
    <b:Tag>Psi17</b:Tag>
    <b:SourceType>InternetSite</b:SourceType>
    <b:Guid>{3DF27109-91B5-4DBF-8D05-3BD192031C55}</b:Guid>
    <b:Author>
      <b:Author>
        <b:Corporate>PsicoActiva</b:Corporate>
      </b:Author>
    </b:Author>
    <b:Title>Test de Autoestima de Coopersmith</b:Title>
    <b:InternetSiteTitle>PsicoActiva</b:InternetSiteTitle>
    <b:Year>2017</b:Year>
    <b:Month>julio</b:Month>
    <b:Day>7</b:Day>
    <b:URL>https://www.psicoactiva.com/test/test-autoestima-coopersmith-para-ninos.htm</b:URL>
    <b:RefOrder>3</b:RefOrder>
  </b:Source>
  <b:Source>
    <b:Tag>Uni13</b:Tag>
    <b:SourceType>InternetSite</b:SourceType>
    <b:Guid>{64A04EE5-C18F-46CD-994B-08B06835BEB6}</b:Guid>
    <b:Title>ICE NA INVENTARIO DE LA INTELIGENCIA EMOCIONAL DE BARON (I-CE)</b:Title>
    <b:Year>2013</b:Year>
    <b:Author>
      <b:Author>
        <b:Corporate>Universidad de Lima</b:Corporate>
      </b:Author>
    </b:Author>
    <b:InternetSiteTitle>Universidad de Lima</b:InternetSiteTitle>
    <b:URL>https://www.ulima.edu.pe/pregrado/psicologia/gabinete-psicometrico/ice-na-inventario-de-la-inteligencia-emocional-de-baron-i</b:URL>
    <b:RefOrder>1</b:RefOrder>
  </b:Source>
</b:Sources>
</file>

<file path=customXml/itemProps1.xml><?xml version="1.0" encoding="utf-8"?>
<ds:datastoreItem xmlns:ds="http://schemas.openxmlformats.org/officeDocument/2006/customXml" ds:itemID="{B810FA24-7CAF-4520-88DA-EAD9D7B0A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659</Words>
  <Characters>3762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Bollat Spillari</dc:creator>
  <cp:keywords/>
  <dc:description/>
  <cp:lastModifiedBy>David Bollat Spillari</cp:lastModifiedBy>
  <cp:revision>6</cp:revision>
  <dcterms:created xsi:type="dcterms:W3CDTF">2021-08-14T22:36:00Z</dcterms:created>
  <dcterms:modified xsi:type="dcterms:W3CDTF">2021-08-21T21:51:00Z</dcterms:modified>
</cp:coreProperties>
</file>