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#3</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Ana Sofía Avila Monterroso</w:t>
      </w:r>
      <w:r w:rsidDel="00000000" w:rsidR="00000000" w:rsidRPr="00000000">
        <w:rPr>
          <w:rFonts w:ascii="Arial" w:cs="Arial" w:eastAsia="Arial" w:hAnsi="Arial"/>
          <w:b w:val="1"/>
          <w:color w:val="000000"/>
          <w:rtl w:val="0"/>
        </w:rPr>
        <w:t xml:space="preserve">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Cuarto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 </w:t>
      </w:r>
      <w:r w:rsidDel="00000000" w:rsidR="00000000" w:rsidRPr="00000000">
        <w:rPr>
          <w:rFonts w:ascii="Arial" w:cs="Arial" w:eastAsia="Arial" w:hAnsi="Arial"/>
          <w:rtl w:val="0"/>
        </w:rPr>
        <w:t xml:space="preserve">K.C.</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02/02/2021 3:00 p.m. – 4:00 p.m.</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09/02/2021 3:00 p.m. – 4:00 p.m.</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Finalizar el proceso de evaluación inicial por medio de la aplicación del Screening.</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Realizar la primera prueba corta de lectura respecto al plan paralelo.</w:t>
            </w:r>
          </w:p>
        </w:tc>
      </w:tr>
    </w:tbl>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c>
          <w:tcPr>
            <w:shd w:fill="c6d9f1"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10">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le dio la bienvenida al paciente y se le preguntó cómo estaba, a lo que él respondió que bien. Después la psicopedagoga le solicitó que platicara acerca de las actividades que había realizado a lo largo de la semana, no obstante, el niño respondió únicamente que había recibido clases por zoom y que todo había estado bien. Finalmente indicó que sí había realizado sus tareas de la terapia, pero cuando se le preguntó sobre las mismas confesó no haberlas hecho. </w:t>
            </w:r>
          </w:p>
        </w:tc>
      </w:tr>
      <w:tr>
        <w:tc>
          <w:tcPr>
            <w:shd w:fill="c6d9f1"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No se realizó una actividad de concentración, sino que se continuó con la aplicación del Screening que no se finalizó la semana anterior. Se le pidió al paciente ser participativo durante la evaluación, a lo que él accedió.</w:t>
            </w:r>
          </w:p>
        </w:tc>
      </w:tr>
      <w:tr>
        <w:tc>
          <w:tcPr>
            <w:shd w:fill="c6d9f1"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Intervención</w:t>
            </w:r>
          </w:p>
        </w:tc>
        <w:tc>
          <w:tcPr>
            <w:vAlign w:val="center"/>
          </w:tcPr>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Durante esta etapa se prosiguió con la evaluación, se llevaron a cabo varios ejercicios de matemática, pero no fue posible finalizarlos, esto debido a que el paciente presentó mucha dificultad para realizar restas y responder a las instrucciones, por lo tanto, fue posible determinar que esta es un área a la que se debe atender. </w:t>
            </w:r>
          </w:p>
        </w:tc>
      </w:tr>
      <w:tr>
        <w:tc>
          <w:tcPr>
            <w:shd w:fill="c6d9f1"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Relajación</w:t>
            </w:r>
          </w:p>
        </w:tc>
        <w:tc>
          <w:tcP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realizaron unos estiramientos de brazos frente a la cámara junto con respiraciones profundas para liberar el estrés de la evaluación. Después se le preguntó al paciente cómo había sentido las actividades y él comentó que estaban un poco difíciles. Cabe mencionar que la actitud del paciente fue participativa y demostró estar prestando atención.</w:t>
            </w:r>
          </w:p>
        </w:tc>
      </w:tr>
      <w:tr>
        <w:tc>
          <w:tcPr>
            <w:shd w:fill="c6d9f1"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indicó que debía continuar leyendo el libro de El Gato con Botas y releer las páginas de la semana previa, pues no las había leído a conciencia y por lo tanto no recordaba nada de las mismas. También indicó que no había cumplido sus tareas de casa (hacer la cama todos los días y recoger los platos) por lo tanto se le volvieron a asignar. </w:t>
            </w:r>
          </w:p>
        </w:tc>
      </w:tr>
      <w:tr>
        <w:tc>
          <w:tcPr>
            <w:shd w:fill="c6d9f1"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Repetición del plan paralelo de la semana anterior y 5 páginas más del libro de El Gato con Botas.</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Porque fue posible realizar los ejercicios de matemática de la evaluación y se logró que el paciente mantuviera una actitud positiva y realizará los ejercicios por sí solo.</w:t>
            </w:r>
          </w:p>
        </w:tc>
      </w:tr>
    </w:tbl>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c>
          <w:tcPr>
            <w:shd w:fill="c6d9f1"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Tanto el paciente como la psicopedagoga se conectaron a la sesión virtual de forma puntual.</w:t>
            </w:r>
          </w:p>
        </w:tc>
      </w:tr>
      <w:tr>
        <w:tc>
          <w:tcPr>
            <w:shd w:fill="c6d9f1"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Fue posible cumplir con el plan que establecía que durante la presente sesión se continuaría aplicando el Screening.</w:t>
            </w:r>
          </w:p>
        </w:tc>
      </w:tr>
      <w:tr>
        <w:tc>
          <w:tcPr>
            <w:shd w:fill="c6d9f1"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Razonamiento matemático, sumas, restas, multiplicación y división.</w:t>
            </w:r>
          </w:p>
        </w:tc>
      </w:tr>
      <w:tr>
        <w:tc>
          <w:tcPr>
            <w:shd w:fill="c6d9f1"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Computadora, plataformas Olivia Health y Blackboard Collaborate, Screening digital, papel y lápiz.</w:t>
            </w:r>
          </w:p>
        </w:tc>
      </w:tr>
      <w:tr>
        <w:tc>
          <w:tcPr>
            <w:shd w:fill="c6d9f1"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llevó a cabo un buen trabajo, pues fue posible cumplir con la planificación y ayudar al paciente a realizar de forma más efectiva los ejercicios de resta sin que el niño se frustrara. </w:t>
            </w:r>
          </w:p>
        </w:tc>
      </w:tr>
      <w:tr>
        <w:tc>
          <w:tcPr>
            <w:shd w:fill="c6d9f1"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Finalización de la aplicación del Screening y breve repaso de las operaciones básicas matemáticas por medio de videos (en caso se disponga del tiempo necesario). </w:t>
            </w:r>
          </w:p>
        </w:tc>
      </w:tr>
      <w:tr>
        <w:tc>
          <w:tcPr>
            <w:shd w:fill="c6d9f1"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paciente demostró dificultad específica en las restas. </w:t>
            </w:r>
          </w:p>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debe valorar la honestidad del paciente al admitir no haber hecho la tarea, sin embargo, esto afecta negativamente el progreso del niño y no permite el avance esperado. Por lo que es necesario prestar especial atención al aspecto de la responsabilidad, </w:t>
            </w:r>
          </w:p>
        </w:tc>
      </w:tr>
      <w:tr>
        <w:tc>
          <w:tcPr>
            <w:shd w:fill="c6d9f1"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La actitud, tanto del paciente como del terapeuta, es fundamental para que la sesión tenga armonía y se desarrolle con fluidez. </w:t>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-680079</wp:posOffset>
          </wp:positionH>
          <wp:positionV relativeFrom="paragraph">
            <wp:posOffset>-326384</wp:posOffset>
          </wp:positionV>
          <wp:extent cx="2261870" cy="774065"/>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0"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1"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2" w:customStyle="1">
    <w:basedOn w:val="TableNormal0"/>
    <w:pPr>
      <w:spacing w:after="0" w:line="240" w:lineRule="auto"/>
    </w:pPr>
    <w:rPr>
      <w:color w:val="000000"/>
    </w:rPr>
    <w:tblPr>
      <w:tblStyleRowBandSize w:val="1"/>
      <w:tblStyleColBandSize w:val="1"/>
      <w:tblCellMar>
        <w:left w:w="108.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table" w:styleId="a3"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4"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5" w:customStyle="1">
    <w:basedOn w:val="TableNormal0"/>
    <w:pPr>
      <w:spacing w:after="0" w:line="240" w:lineRule="auto"/>
    </w:pPr>
    <w:rPr>
      <w:color w:val="000000"/>
    </w:rPr>
    <w:tblPr>
      <w:tblStyleRowBandSize w:val="1"/>
      <w:tblStyleColBandSize w:val="1"/>
      <w:tblCellMar>
        <w:left w:w="108.0" w:type="dxa"/>
        <w:right w:w="108.0" w:type="dxa"/>
      </w:tblCellMar>
    </w:tblPr>
  </w:style>
  <w:style w:type="table" w:styleId="a6" w:customStyle="1">
    <w:basedOn w:val="TableNormal0"/>
    <w:pPr>
      <w:spacing w:after="0" w:line="240" w:lineRule="auto"/>
    </w:pPr>
    <w:rPr>
      <w:color w:val="000000"/>
    </w:r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9A3292"/>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864ggyoD3OmGVKfkL1gpsgfOHw==">AMUW2mXWpO7dCYu92LlkHms9TC3NL2ofaDI3ptHsRI0D7gc90ZXDhaMlbxUccuke1usIe38KNT926Pl00uPXLfRO0313/hXf/bFDMs5zfKYttKzMoH8FjLfn05EDCl4He+FBrToBlc2u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2021-02-04T05:17:00Z</dcterms:created>
  <dc:creator>Sofi Avila</dc:creator>
</cp:coreProperties>
</file>