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8</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7</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16 de marzo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before="240" w:line="360" w:lineRule="auto"/>
              <w:jc w:val="both"/>
              <w:rPr>
                <w:rFonts w:ascii="Arial" w:cs="Arial" w:eastAsia="Arial" w:hAnsi="Arial"/>
              </w:rPr>
            </w:pPr>
            <w:r w:rsidDel="00000000" w:rsidR="00000000" w:rsidRPr="00000000">
              <w:rPr>
                <w:rFonts w:ascii="Arial" w:cs="Arial" w:eastAsia="Arial" w:hAnsi="Arial"/>
                <w:rtl w:val="0"/>
              </w:rPr>
              <w:t xml:space="preserve">Conforme a lo trabajado en la sesión anterior, sobre la influencia de los pensamiento y emociones en el estado de ánimo, se busca comenzar a identificar como los mismos pueden ser cambiados positivamente a través de una reestructuración cognitiva. Lo anterior, iniciando por una técnica de respiración y relajación de Robert Benson. Asimismo, por medio de un listado de pensamientos sobre sí mismo se intervendrá en el autoconcepto.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actividades, se trabajará la influencia de sus pensamiento con relación a sus emociones y estado de ánimo. Así también, se intervendrá en los rasgos de ansiedad.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w:t>
            </w:r>
          </w:p>
          <w:p w:rsidR="00000000" w:rsidDel="00000000" w:rsidP="00000000" w:rsidRDefault="00000000" w:rsidRPr="00000000" w14:paraId="00000014">
            <w:pPr>
              <w:spacing w:after="120" w:before="12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5">
            <w:pPr>
              <w:spacing w:after="120" w:before="120" w:lineRule="auto"/>
              <w:ind w:left="0" w:firstLine="0"/>
              <w:jc w:val="both"/>
              <w:rPr>
                <w:rFonts w:ascii="Arial" w:cs="Arial" w:eastAsia="Arial" w:hAnsi="Arial"/>
              </w:rPr>
            </w:pPr>
            <w:r w:rsidDel="00000000" w:rsidR="00000000" w:rsidRPr="00000000">
              <w:rPr>
                <w:rFonts w:ascii="Arial" w:cs="Arial" w:eastAsia="Arial" w:hAnsi="Arial"/>
                <w:rtl w:val="0"/>
              </w:rPr>
              <w:t xml:space="preserve">“Detén todo lo que estás haciendo”:, de esta forma se le explicará que cuando las personas están nerviosas pueden tomar un descanso. Introduciendo ejercicios de inhalación y exhalación para retomar la atención y calma cuando está a punto de perderla. Es importante mencionar, que se le indicará al paciente los pensamientos y emociones positivas para unificarlos con sensación de calma.(Gomez, 2021).</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w:t>
      </w:r>
      <w:r w:rsidDel="00000000" w:rsidR="00000000" w:rsidRPr="00000000">
        <w:rPr>
          <w:rFonts w:ascii="Arial" w:cs="Arial" w:eastAsia="Arial" w:hAnsi="Arial"/>
          <w:color w:val="000000"/>
          <w:u w:val="single"/>
          <w:rtl w:val="0"/>
        </w:rPr>
        <w:t xml:space="preserve">_</w:t>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si, no obstante, se tuvo que intervenir en distintas problemáticas que generan en la actualidad, incertidumbre en el paciente. </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X</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el paciente mencionó tres problemáticas que le sucedieron durante la semana. Por lo tanto, tuvo que intervenir en las mismas ya que, se mostraba inquieto, triste y ansioso. </w:t>
      </w: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el paciente comentó presentar tres distintas problemáticas, las cuales se dieron durante la semana siendo estas las siguientes: pérdida de examen parcial, sentimientos de enamoramiento hacia una nueva persona, y problemas de sueño. cabe mencionar que, lo anterior generó ansiedad y sentimientos de tristeza en PG, debido a que relata sentirse una “basura” ante el primer problema así como al segundo refiere sentir incertidumbre a la situación que presenta ya que, alude “me confunde como me siento , como estancado”.Por  último, respecto a los problemas de sueño, el paciente menciona “todo lo que me ha pasado durante la semana me ha hecho que no duerma bien y esto hace que mi día sea desanimado”, añadiendo “no tengo ganas de hacer ejercicio solo de estar en mi cama”. </w:t>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rtl w:val="0"/>
        </w:rPr>
        <w:t xml:space="preserve">El paciente PG, vestía camisa blanca, denotando higiene corporal. De la misma manera, se pudo observar un contacto visual constante. No obstante, P, evade el mismo cuando se hablan temas sobre sus sentimientos en el ámbito amoroso. Cabe mencionar que PG, relata ”reconozco lo que me sucede y me permito sentir mis emociones” lo cual se podría deducir como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Sin embargo, resalta sentir malestar ante los problemas que se presentaron durante la semana debido a que alude sentirse un “fracasado” ante la pérdida de un parcial.  Igualmente, durante la sesión, se pudo observar que se encuentra ubicado en tiempo, espacio y tenía consciencia de sí mismo. </w:t>
      </w: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El aprendizaje que obtuve fue observar cómo los sucesos que ocurren en una semana pueden ser de gran influencia para el paciente, ya que en este caso afectaron negativamente al paciente representando un estancamiento.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-680076</wp:posOffset>
          </wp:positionH>
          <wp:positionV relativeFrom="paragraph">
            <wp:posOffset>-325746</wp:posOffset>
          </wp:positionV>
          <wp:extent cx="2261870" cy="774065"/>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XH5zB2L1ZYRwsZjkPub1EFZCnw==">AMUW2mUX4d5AZh/bBC055pXIwvdwPuP6hGkiUsK6wdcPLssFvOMCR2WMPhfb5z/t8hfry7y4+P+BjO3YQ2RVSDMqNBVAWdTTSFztOKFIsK44qwnVtwuqZUt57iSfdpZnPdq0MrHS38Ha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