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W w:w="0" w:type="auto"/>
        <w:tblLayout w:type="fixed"/>
        <w:tblLook w:val="04A0" w:firstRow="1" w:lastRow="0" w:firstColumn="1" w:lastColumn="0" w:noHBand="0" w:noVBand="1"/>
      </w:tblPr>
      <w:tblGrid>
        <w:gridCol w:w="1390"/>
        <w:gridCol w:w="3555"/>
        <w:gridCol w:w="1710"/>
        <w:gridCol w:w="2456"/>
      </w:tblGrid>
      <w:tr w:rsidR="004B0608" w:rsidRPr="004B0608" w14:paraId="6235391A" w14:textId="77777777" w:rsidTr="0004651F">
        <w:tc>
          <w:tcPr>
            <w:tcW w:w="9111" w:type="dxa"/>
            <w:gridSpan w:val="4"/>
            <w:shd w:val="clear" w:color="auto" w:fill="943634" w:themeFill="accent2" w:themeFillShade="BF"/>
            <w:vAlign w:val="center"/>
          </w:tcPr>
          <w:p w14:paraId="21840EB7" w14:textId="77777777" w:rsidR="004B0608" w:rsidRPr="004B0608" w:rsidRDefault="004B0608" w:rsidP="004B0608">
            <w:pPr>
              <w:pStyle w:val="EstiloPS"/>
              <w:jc w:val="center"/>
              <w:rPr>
                <w:b/>
                <w:color w:val="FFFFFF" w:themeColor="background1"/>
              </w:rPr>
            </w:pPr>
            <w:r w:rsidRPr="004B0608">
              <w:rPr>
                <w:b/>
                <w:color w:val="FFFFFF" w:themeColor="background1"/>
              </w:rPr>
              <w:t>PLAN DE SESIÓN – PSICOLOGÍA CLÍNICA</w:t>
            </w:r>
          </w:p>
        </w:tc>
      </w:tr>
      <w:tr w:rsidR="004B0608" w14:paraId="52D2D9E7" w14:textId="77777777" w:rsidTr="0004651F">
        <w:tc>
          <w:tcPr>
            <w:tcW w:w="1390" w:type="dxa"/>
            <w:shd w:val="clear" w:color="auto" w:fill="C0504D" w:themeFill="accent2"/>
            <w:vAlign w:val="center"/>
          </w:tcPr>
          <w:p w14:paraId="2EDC843F" w14:textId="77777777" w:rsidR="004B0608" w:rsidRPr="004B0608" w:rsidRDefault="004B0608" w:rsidP="004B0608">
            <w:pPr>
              <w:pStyle w:val="EstiloPS"/>
              <w:jc w:val="center"/>
              <w:rPr>
                <w:b/>
                <w:color w:val="FFFFFF" w:themeColor="background1"/>
              </w:rPr>
            </w:pPr>
            <w:r w:rsidRPr="004B0608">
              <w:rPr>
                <w:b/>
                <w:color w:val="FFFFFF" w:themeColor="background1"/>
              </w:rPr>
              <w:t>Nombre del practicante</w:t>
            </w:r>
          </w:p>
        </w:tc>
        <w:tc>
          <w:tcPr>
            <w:tcW w:w="7721" w:type="dxa"/>
            <w:gridSpan w:val="3"/>
          </w:tcPr>
          <w:p w14:paraId="5CCA2AA5" w14:textId="77777777" w:rsidR="004B0608" w:rsidRDefault="003B7A52" w:rsidP="00EB69F0">
            <w:pPr>
              <w:pStyle w:val="EstiloPS"/>
              <w:jc w:val="both"/>
            </w:pPr>
            <w:r>
              <w:t>David Bollat Spillari</w:t>
            </w:r>
          </w:p>
        </w:tc>
      </w:tr>
      <w:tr w:rsidR="004B0608" w14:paraId="748CE3A8" w14:textId="77777777" w:rsidTr="0004651F">
        <w:tc>
          <w:tcPr>
            <w:tcW w:w="1390" w:type="dxa"/>
            <w:shd w:val="clear" w:color="auto" w:fill="C0504D" w:themeFill="accent2"/>
            <w:vAlign w:val="center"/>
          </w:tcPr>
          <w:p w14:paraId="7DFE4436" w14:textId="77777777" w:rsidR="004B0608" w:rsidRPr="004B0608" w:rsidRDefault="009862F2" w:rsidP="004B0608">
            <w:pPr>
              <w:pStyle w:val="EstiloPS"/>
              <w:jc w:val="center"/>
              <w:rPr>
                <w:b/>
                <w:color w:val="FFFFFF" w:themeColor="background1"/>
              </w:rPr>
            </w:pPr>
            <w:r>
              <w:rPr>
                <w:b/>
                <w:color w:val="FFFFFF" w:themeColor="background1"/>
              </w:rPr>
              <w:t>Iniciales</w:t>
            </w:r>
            <w:r w:rsidR="004B0608" w:rsidRPr="004B0608">
              <w:rPr>
                <w:b/>
                <w:color w:val="FFFFFF" w:themeColor="background1"/>
              </w:rPr>
              <w:t xml:space="preserve"> del paciente</w:t>
            </w:r>
          </w:p>
        </w:tc>
        <w:tc>
          <w:tcPr>
            <w:tcW w:w="7721" w:type="dxa"/>
            <w:gridSpan w:val="3"/>
          </w:tcPr>
          <w:p w14:paraId="1E8BCEE5" w14:textId="4D03D774" w:rsidR="004B0608" w:rsidRDefault="009578DF" w:rsidP="00EB69F0">
            <w:pPr>
              <w:pStyle w:val="EstiloPS"/>
              <w:jc w:val="both"/>
            </w:pPr>
            <w:r>
              <w:t>M.R.B.</w:t>
            </w:r>
          </w:p>
        </w:tc>
      </w:tr>
      <w:tr w:rsidR="004B0608" w14:paraId="3619F691" w14:textId="77777777" w:rsidTr="0004651F">
        <w:tc>
          <w:tcPr>
            <w:tcW w:w="1390" w:type="dxa"/>
            <w:shd w:val="clear" w:color="auto" w:fill="C0504D" w:themeFill="accent2"/>
            <w:vAlign w:val="center"/>
          </w:tcPr>
          <w:p w14:paraId="5C069446" w14:textId="77777777" w:rsidR="004B0608" w:rsidRPr="004B0608" w:rsidRDefault="004B0608" w:rsidP="004B0608">
            <w:pPr>
              <w:pStyle w:val="EstiloPS"/>
              <w:jc w:val="center"/>
              <w:rPr>
                <w:b/>
                <w:color w:val="FFFFFF" w:themeColor="background1"/>
              </w:rPr>
            </w:pPr>
            <w:r w:rsidRPr="004B0608">
              <w:rPr>
                <w:b/>
                <w:color w:val="FFFFFF" w:themeColor="background1"/>
              </w:rPr>
              <w:t>Fecha del plan</w:t>
            </w:r>
          </w:p>
        </w:tc>
        <w:tc>
          <w:tcPr>
            <w:tcW w:w="3555" w:type="dxa"/>
          </w:tcPr>
          <w:p w14:paraId="03731F2B" w14:textId="366EDD46" w:rsidR="004B0608" w:rsidRDefault="008B10E8" w:rsidP="008274CE">
            <w:pPr>
              <w:pStyle w:val="EstiloPS"/>
              <w:jc w:val="both"/>
            </w:pPr>
            <w:r>
              <w:t>11</w:t>
            </w:r>
            <w:r w:rsidR="00614BF5">
              <w:t xml:space="preserve"> </w:t>
            </w:r>
            <w:r w:rsidR="003B7A52">
              <w:t xml:space="preserve">de </w:t>
            </w:r>
            <w:r w:rsidR="008274CE">
              <w:t>marzo</w:t>
            </w:r>
            <w:r w:rsidR="003B7A52">
              <w:t xml:space="preserve"> del </w:t>
            </w:r>
            <w:r w:rsidR="002949F7">
              <w:t>2021</w:t>
            </w:r>
          </w:p>
        </w:tc>
        <w:tc>
          <w:tcPr>
            <w:tcW w:w="1710" w:type="dxa"/>
            <w:shd w:val="clear" w:color="auto" w:fill="C0504D" w:themeFill="accent2"/>
            <w:vAlign w:val="center"/>
          </w:tcPr>
          <w:p w14:paraId="727F7103" w14:textId="77777777" w:rsidR="004B0608" w:rsidRPr="004B0608" w:rsidRDefault="004B0608" w:rsidP="004B0608">
            <w:pPr>
              <w:pStyle w:val="EstiloPS"/>
              <w:jc w:val="center"/>
              <w:rPr>
                <w:b/>
                <w:color w:val="FFFFFF" w:themeColor="background1"/>
              </w:rPr>
            </w:pPr>
            <w:bookmarkStart w:id="0" w:name="_GoBack"/>
            <w:bookmarkEnd w:id="0"/>
            <w:r w:rsidRPr="004B0608">
              <w:rPr>
                <w:b/>
                <w:color w:val="FFFFFF" w:themeColor="background1"/>
              </w:rPr>
              <w:t>N°. de sesión</w:t>
            </w:r>
          </w:p>
        </w:tc>
        <w:tc>
          <w:tcPr>
            <w:tcW w:w="2456" w:type="dxa"/>
          </w:tcPr>
          <w:p w14:paraId="1E1F695E" w14:textId="0A7B12EC" w:rsidR="004B0608" w:rsidRDefault="008B10E8" w:rsidP="00EB69F0">
            <w:pPr>
              <w:pStyle w:val="EstiloPS"/>
              <w:jc w:val="both"/>
            </w:pPr>
            <w:r>
              <w:t>8</w:t>
            </w:r>
          </w:p>
        </w:tc>
      </w:tr>
      <w:tr w:rsidR="004B0608" w14:paraId="32951A38" w14:textId="77777777" w:rsidTr="0004651F">
        <w:tc>
          <w:tcPr>
            <w:tcW w:w="1390" w:type="dxa"/>
            <w:shd w:val="clear" w:color="auto" w:fill="C0504D" w:themeFill="accent2"/>
            <w:vAlign w:val="center"/>
          </w:tcPr>
          <w:p w14:paraId="1D14F417" w14:textId="77777777" w:rsidR="004B0608" w:rsidRPr="004B0608" w:rsidRDefault="004B0608" w:rsidP="004B0608">
            <w:pPr>
              <w:pStyle w:val="EstiloPS"/>
              <w:jc w:val="center"/>
              <w:rPr>
                <w:b/>
                <w:color w:val="FFFFFF" w:themeColor="background1"/>
              </w:rPr>
            </w:pPr>
            <w:r>
              <w:rPr>
                <w:b/>
                <w:color w:val="FFFFFF" w:themeColor="background1"/>
              </w:rPr>
              <w:t>Objetivo general</w:t>
            </w:r>
          </w:p>
        </w:tc>
        <w:tc>
          <w:tcPr>
            <w:tcW w:w="7721" w:type="dxa"/>
            <w:gridSpan w:val="3"/>
            <w:vAlign w:val="center"/>
          </w:tcPr>
          <w:p w14:paraId="47E4E0E9" w14:textId="58F8A503" w:rsidR="004B0608" w:rsidRDefault="00DA2300" w:rsidP="00A64CDA">
            <w:pPr>
              <w:pStyle w:val="EstiloPS"/>
              <w:jc w:val="both"/>
            </w:pPr>
            <w:r w:rsidRPr="00DA2300">
              <w:rPr>
                <w:rFonts w:eastAsia="Arial" w:cs="Arial"/>
              </w:rPr>
              <w:t>Reducir los rasgos de trastorno de ansiedad generalizada en una mujer de 59 años de edad</w:t>
            </w:r>
          </w:p>
        </w:tc>
      </w:tr>
      <w:tr w:rsidR="004B0608" w14:paraId="49B31336" w14:textId="77777777" w:rsidTr="0004651F">
        <w:tc>
          <w:tcPr>
            <w:tcW w:w="9111" w:type="dxa"/>
            <w:gridSpan w:val="4"/>
            <w:shd w:val="clear" w:color="auto" w:fill="943634" w:themeFill="accent2" w:themeFillShade="BF"/>
          </w:tcPr>
          <w:p w14:paraId="1D1BAC70" w14:textId="77777777" w:rsidR="004B0608" w:rsidRDefault="004B0608" w:rsidP="004B0608">
            <w:pPr>
              <w:pStyle w:val="EstiloPS"/>
            </w:pPr>
          </w:p>
        </w:tc>
      </w:tr>
      <w:tr w:rsidR="0004651F" w14:paraId="41C7FDC5" w14:textId="77777777" w:rsidTr="0004651F">
        <w:tc>
          <w:tcPr>
            <w:tcW w:w="1390" w:type="dxa"/>
            <w:shd w:val="clear" w:color="auto" w:fill="C0504D" w:themeFill="accent2"/>
            <w:vAlign w:val="center"/>
          </w:tcPr>
          <w:p w14:paraId="75F4E63D" w14:textId="77777777" w:rsidR="0004651F" w:rsidRPr="004B0608" w:rsidRDefault="0004651F" w:rsidP="0004651F">
            <w:pPr>
              <w:pStyle w:val="EstiloPS"/>
              <w:jc w:val="center"/>
              <w:rPr>
                <w:b/>
                <w:color w:val="FFFFFF" w:themeColor="background1"/>
              </w:rPr>
            </w:pPr>
            <w:r w:rsidRPr="004B0608">
              <w:rPr>
                <w:b/>
                <w:color w:val="FFFFFF" w:themeColor="background1"/>
              </w:rPr>
              <w:t>Objetivo de la sesión</w:t>
            </w:r>
            <w:r>
              <w:rPr>
                <w:b/>
                <w:color w:val="FFFFFF" w:themeColor="background1"/>
              </w:rPr>
              <w:t>:</w:t>
            </w:r>
          </w:p>
        </w:tc>
        <w:tc>
          <w:tcPr>
            <w:tcW w:w="7721" w:type="dxa"/>
            <w:gridSpan w:val="3"/>
            <w:shd w:val="clear" w:color="auto" w:fill="auto"/>
          </w:tcPr>
          <w:p w14:paraId="4F31BA61" w14:textId="136D8424" w:rsidR="0004651F" w:rsidRPr="003B7A52" w:rsidRDefault="0004651F" w:rsidP="0004651F">
            <w:pPr>
              <w:pStyle w:val="EstiloPS"/>
              <w:jc w:val="both"/>
              <w:rPr>
                <w:color w:val="000000" w:themeColor="text1"/>
              </w:rPr>
            </w:pPr>
            <w:r>
              <w:rPr>
                <w:rFonts w:cs="Arial"/>
                <w:color w:val="000000" w:themeColor="text1"/>
              </w:rPr>
              <w:t xml:space="preserve">Tras analizar el plan paralelo asignado en la sesión anterior, psicoeducar en las autoinstrucciones y la respiración diafragmática con el fin de que las creencias racionales puedan ser alcanzadas de forma más eficiente al implementarlas al disminuir la somatización de la ansiedad. </w:t>
            </w:r>
          </w:p>
        </w:tc>
      </w:tr>
      <w:tr w:rsidR="004A3CB5" w14:paraId="559006D4" w14:textId="77777777" w:rsidTr="0004651F">
        <w:tc>
          <w:tcPr>
            <w:tcW w:w="1390" w:type="dxa"/>
            <w:tcBorders>
              <w:bottom w:val="nil"/>
            </w:tcBorders>
            <w:shd w:val="clear" w:color="auto" w:fill="C0504D" w:themeFill="accent2"/>
            <w:vAlign w:val="center"/>
          </w:tcPr>
          <w:p w14:paraId="305F42F0" w14:textId="77777777" w:rsidR="004A3CB5" w:rsidRPr="004B0608" w:rsidRDefault="004A3CB5" w:rsidP="004A3CB5">
            <w:pPr>
              <w:pStyle w:val="EstiloPS"/>
              <w:jc w:val="center"/>
              <w:rPr>
                <w:b/>
                <w:color w:val="FFFFFF" w:themeColor="background1"/>
              </w:rPr>
            </w:pPr>
            <w:r w:rsidRPr="004B0608">
              <w:rPr>
                <w:b/>
                <w:color w:val="FFFFFF" w:themeColor="background1"/>
              </w:rPr>
              <w:t>Áreas a trabajar</w:t>
            </w:r>
            <w:r>
              <w:rPr>
                <w:b/>
                <w:color w:val="FFFFFF" w:themeColor="background1"/>
              </w:rPr>
              <w:t>:</w:t>
            </w:r>
          </w:p>
        </w:tc>
        <w:tc>
          <w:tcPr>
            <w:tcW w:w="7721" w:type="dxa"/>
            <w:gridSpan w:val="3"/>
            <w:vAlign w:val="center"/>
          </w:tcPr>
          <w:p w14:paraId="3606498A" w14:textId="77777777" w:rsidR="004A3CB5" w:rsidRPr="00923873" w:rsidRDefault="004A3CB5" w:rsidP="004A3CB5">
            <w:pPr>
              <w:pStyle w:val="EstiloPS"/>
              <w:numPr>
                <w:ilvl w:val="0"/>
                <w:numId w:val="1"/>
              </w:numPr>
              <w:jc w:val="both"/>
              <w:rPr>
                <w:color w:val="000000" w:themeColor="text1"/>
              </w:rPr>
            </w:pPr>
            <w:r w:rsidRPr="0079439D">
              <w:rPr>
                <w:color w:val="000000" w:themeColor="text1"/>
                <w:u w:val="single"/>
              </w:rPr>
              <w:t>Historia clínica:</w:t>
            </w:r>
            <w:r>
              <w:rPr>
                <w:color w:val="000000" w:themeColor="text1"/>
              </w:rPr>
              <w:t xml:space="preserve"> conocer el fondo de vida de la paciente para realizar el plan general de las sesiones en clínica, lo cual abarca evaluación e intervención.</w:t>
            </w:r>
          </w:p>
          <w:p w14:paraId="36960231" w14:textId="77777777" w:rsidR="004A3CB5" w:rsidRDefault="004A3CB5" w:rsidP="004A3CB5">
            <w:pPr>
              <w:pStyle w:val="EstiloPS"/>
              <w:numPr>
                <w:ilvl w:val="0"/>
                <w:numId w:val="1"/>
              </w:numPr>
              <w:jc w:val="both"/>
            </w:pPr>
            <w:r>
              <w:rPr>
                <w:color w:val="000000" w:themeColor="text1"/>
                <w:u w:val="single"/>
              </w:rPr>
              <w:t>Ansiedad:</w:t>
            </w:r>
            <w:r>
              <w:t xml:space="preserve"> afrontar la inquietud, temores, angustias e inseguridades en la paciente que suceden como consecuencia de un afrontamiento negativo a la realidad.</w:t>
            </w:r>
          </w:p>
          <w:p w14:paraId="449CFC83" w14:textId="41B7A8F7" w:rsidR="0004651F" w:rsidRDefault="0004651F" w:rsidP="004A3CB5">
            <w:pPr>
              <w:pStyle w:val="EstiloPS"/>
              <w:numPr>
                <w:ilvl w:val="0"/>
                <w:numId w:val="1"/>
              </w:numPr>
              <w:jc w:val="both"/>
            </w:pPr>
            <w:r>
              <w:rPr>
                <w:color w:val="000000" w:themeColor="text1"/>
                <w:u w:val="single"/>
              </w:rPr>
              <w:t>Relajación:</w:t>
            </w:r>
            <w:r>
              <w:t xml:space="preserve"> educar en los beneficios de la respiración diafragmática y la forma en la que esta influye en la reducción de estrés y ansiedad. </w:t>
            </w:r>
          </w:p>
        </w:tc>
      </w:tr>
      <w:tr w:rsidR="004A3CB5" w14:paraId="3512CF21" w14:textId="77777777" w:rsidTr="0004651F">
        <w:tc>
          <w:tcPr>
            <w:tcW w:w="6655" w:type="dxa"/>
            <w:gridSpan w:val="3"/>
            <w:shd w:val="clear" w:color="auto" w:fill="943634" w:themeFill="accent2" w:themeFillShade="BF"/>
            <w:vAlign w:val="center"/>
          </w:tcPr>
          <w:p w14:paraId="1162D9AC" w14:textId="77777777" w:rsidR="004A3CB5" w:rsidRPr="004B0608" w:rsidRDefault="004A3CB5" w:rsidP="004A3CB5">
            <w:pPr>
              <w:pStyle w:val="EstiloPS"/>
              <w:jc w:val="center"/>
              <w:rPr>
                <w:b/>
                <w:color w:val="FFFFFF" w:themeColor="background1"/>
              </w:rPr>
            </w:pPr>
            <w:r w:rsidRPr="004B0608">
              <w:rPr>
                <w:b/>
                <w:color w:val="FFFFFF" w:themeColor="background1"/>
              </w:rPr>
              <w:t>Actividades de intervención</w:t>
            </w:r>
          </w:p>
        </w:tc>
        <w:tc>
          <w:tcPr>
            <w:tcW w:w="2456" w:type="dxa"/>
            <w:shd w:val="clear" w:color="auto" w:fill="943634" w:themeFill="accent2" w:themeFillShade="BF"/>
            <w:vAlign w:val="center"/>
          </w:tcPr>
          <w:p w14:paraId="1845491E" w14:textId="77777777" w:rsidR="004A3CB5" w:rsidRPr="004B0608" w:rsidRDefault="004A3CB5" w:rsidP="004A3CB5">
            <w:pPr>
              <w:pStyle w:val="EstiloPS"/>
              <w:jc w:val="center"/>
              <w:rPr>
                <w:b/>
                <w:color w:val="FFFFFF" w:themeColor="background1"/>
              </w:rPr>
            </w:pPr>
            <w:r w:rsidRPr="004B0608">
              <w:rPr>
                <w:b/>
                <w:color w:val="FFFFFF" w:themeColor="background1"/>
              </w:rPr>
              <w:t>Materiales y recursos</w:t>
            </w:r>
          </w:p>
        </w:tc>
      </w:tr>
      <w:tr w:rsidR="0004651F" w14:paraId="3D36E195" w14:textId="77777777" w:rsidTr="0004651F">
        <w:tc>
          <w:tcPr>
            <w:tcW w:w="6655" w:type="dxa"/>
            <w:gridSpan w:val="3"/>
            <w:vAlign w:val="center"/>
          </w:tcPr>
          <w:p w14:paraId="427FE30F" w14:textId="77777777" w:rsidR="0004651F" w:rsidRPr="00993506" w:rsidRDefault="0004651F" w:rsidP="0004651F">
            <w:pPr>
              <w:numPr>
                <w:ilvl w:val="0"/>
                <w:numId w:val="17"/>
              </w:numPr>
              <w:pBdr>
                <w:top w:val="nil"/>
                <w:left w:val="nil"/>
                <w:bottom w:val="nil"/>
                <w:right w:val="nil"/>
                <w:between w:val="nil"/>
              </w:pBdr>
              <w:spacing w:before="120"/>
              <w:jc w:val="both"/>
              <w:rPr>
                <w:rFonts w:ascii="Arial" w:eastAsia="Arial" w:hAnsi="Arial" w:cs="Arial"/>
                <w:color w:val="000000"/>
              </w:rPr>
            </w:pPr>
            <w:r w:rsidRPr="00993506">
              <w:rPr>
                <w:rFonts w:ascii="Arial" w:eastAsia="Arial" w:hAnsi="Arial" w:cs="Arial"/>
                <w:b/>
                <w:color w:val="000000"/>
              </w:rPr>
              <w:t>Saludo y valoración del estado anímico (5 minutos):</w:t>
            </w:r>
            <w:r w:rsidRPr="00993506">
              <w:rPr>
                <w:rFonts w:ascii="Arial" w:eastAsia="Arial" w:hAnsi="Arial" w:cs="Arial"/>
                <w:color w:val="000000"/>
              </w:rPr>
              <w:t xml:space="preserve"> Se dirigirá a la paciente en la sala virtual y se </w:t>
            </w:r>
            <w:r w:rsidRPr="00993506">
              <w:rPr>
                <w:rFonts w:ascii="Arial" w:eastAsia="Arial" w:hAnsi="Arial" w:cs="Arial"/>
              </w:rPr>
              <w:t>realizarán</w:t>
            </w:r>
            <w:r w:rsidRPr="00993506">
              <w:rPr>
                <w:rFonts w:ascii="Arial" w:eastAsia="Arial" w:hAnsi="Arial" w:cs="Arial"/>
                <w:color w:val="000000"/>
              </w:rPr>
              <w:t xml:space="preserve"> los saludos necesarios. Posteriormente, el terapeuta motivará a la paciente a realizar un breve resumen de la sesión anterior como medio introductorio a la sesión presente. Adicionalmente, se analizará el estado de ánimo de la paciente por medio de una breve conversación coloquial.</w:t>
            </w:r>
          </w:p>
          <w:p w14:paraId="3F367CCF" w14:textId="77777777" w:rsidR="0004651F" w:rsidRPr="00993506" w:rsidRDefault="0004651F" w:rsidP="0004651F">
            <w:pPr>
              <w:numPr>
                <w:ilvl w:val="0"/>
                <w:numId w:val="17"/>
              </w:numPr>
              <w:pBdr>
                <w:top w:val="nil"/>
                <w:left w:val="nil"/>
                <w:bottom w:val="nil"/>
                <w:right w:val="nil"/>
                <w:between w:val="nil"/>
              </w:pBdr>
              <w:spacing w:before="120" w:after="120"/>
              <w:jc w:val="both"/>
              <w:rPr>
                <w:rFonts w:ascii="Arial" w:eastAsia="Arial" w:hAnsi="Arial" w:cs="Arial"/>
                <w:color w:val="000000"/>
              </w:rPr>
            </w:pPr>
            <w:r w:rsidRPr="00993506">
              <w:rPr>
                <w:rFonts w:ascii="Arial" w:eastAsia="Arial" w:hAnsi="Arial" w:cs="Arial"/>
                <w:b/>
                <w:color w:val="000000"/>
              </w:rPr>
              <w:t>Revisión de tareas, establecimiento de agenda y desarrollo general de la sesión (45 minutos):</w:t>
            </w:r>
            <w:r w:rsidRPr="00993506">
              <w:rPr>
                <w:rFonts w:ascii="Arial" w:eastAsia="Arial" w:hAnsi="Arial" w:cs="Arial"/>
                <w:color w:val="000000"/>
              </w:rPr>
              <w:t xml:space="preserve"> Se dedicará el tiempo restante</w:t>
            </w:r>
            <w:r>
              <w:rPr>
                <w:rFonts w:ascii="Arial" w:eastAsia="Arial" w:hAnsi="Arial" w:cs="Arial"/>
                <w:color w:val="000000"/>
              </w:rPr>
              <w:t xml:space="preserve"> a revisar el plan paralelo asignado en la sesión anterior (esquema de la ansiedad) para poder profundizar en como la implementación de creencias racionales puede reducir exponencialmente la aparición de la ansiedad</w:t>
            </w:r>
            <w:r w:rsidRPr="00993506">
              <w:rPr>
                <w:rFonts w:ascii="Arial" w:eastAsia="Arial" w:hAnsi="Arial" w:cs="Arial"/>
                <w:color w:val="000000"/>
              </w:rPr>
              <w:t>.</w:t>
            </w:r>
            <w:r>
              <w:rPr>
                <w:rFonts w:ascii="Arial" w:eastAsia="Arial" w:hAnsi="Arial" w:cs="Arial"/>
                <w:color w:val="000000"/>
              </w:rPr>
              <w:t xml:space="preserve"> Posteriormente, se educará en la respiración diafragmática por medio de un </w:t>
            </w:r>
            <w:r>
              <w:rPr>
                <w:rFonts w:ascii="Arial" w:eastAsia="Arial" w:hAnsi="Arial" w:cs="Arial"/>
                <w:color w:val="000000"/>
              </w:rPr>
              <w:lastRenderedPageBreak/>
              <w:t xml:space="preserve">vídeo breve en </w:t>
            </w:r>
            <w:r w:rsidRPr="00B00636">
              <w:rPr>
                <w:rFonts w:ascii="Arial" w:eastAsia="Arial" w:hAnsi="Arial" w:cs="Arial"/>
                <w:i/>
                <w:color w:val="000000"/>
              </w:rPr>
              <w:t>Youtube</w:t>
            </w:r>
            <w:r>
              <w:rPr>
                <w:rFonts w:ascii="Arial" w:eastAsia="Arial" w:hAnsi="Arial" w:cs="Arial"/>
                <w:color w:val="000000"/>
              </w:rPr>
              <w:t xml:space="preserve"> tras explicarle a la paciente que este tipo de relajación reduce la activación fisiológica de sus síntomas y la ayudan a permanecer en el presente.  Posteriormente se educará en lo que son las autoinstrucciones y en cómo estas pueden facilitar la implementación de creencias racionales en sus futuros esquemas.</w:t>
            </w:r>
          </w:p>
          <w:p w14:paraId="285EDA2E" w14:textId="77777777" w:rsidR="0004651F" w:rsidRPr="00993506" w:rsidRDefault="0004651F" w:rsidP="0004651F">
            <w:pPr>
              <w:numPr>
                <w:ilvl w:val="0"/>
                <w:numId w:val="17"/>
              </w:numPr>
              <w:pBdr>
                <w:top w:val="nil"/>
                <w:left w:val="nil"/>
                <w:bottom w:val="nil"/>
                <w:right w:val="nil"/>
                <w:between w:val="nil"/>
              </w:pBdr>
              <w:spacing w:before="120" w:after="120"/>
              <w:jc w:val="both"/>
              <w:rPr>
                <w:rFonts w:ascii="Arial" w:eastAsia="Arial" w:hAnsi="Arial" w:cs="Arial"/>
                <w:color w:val="000000"/>
              </w:rPr>
            </w:pPr>
            <w:r w:rsidRPr="00993506">
              <w:rPr>
                <w:rFonts w:ascii="Arial" w:eastAsia="Arial" w:hAnsi="Arial" w:cs="Arial"/>
                <w:color w:val="000000"/>
              </w:rPr>
              <w:t xml:space="preserve"> </w:t>
            </w:r>
            <w:r w:rsidRPr="00993506">
              <w:rPr>
                <w:rFonts w:ascii="Arial" w:eastAsia="Arial" w:hAnsi="Arial" w:cs="Arial"/>
                <w:b/>
                <w:color w:val="000000"/>
              </w:rPr>
              <w:t>Asignación de plan paralelo y breve retroalimentación (5 minutos):</w:t>
            </w:r>
            <w:r w:rsidRPr="00993506">
              <w:rPr>
                <w:rFonts w:ascii="Arial" w:eastAsia="Arial" w:hAnsi="Arial" w:cs="Arial"/>
                <w:color w:val="000000"/>
              </w:rPr>
              <w:t xml:space="preserve"> Se marcará el final de la sesión de forma profesional a la hora estipulada tras haber asignado el plan paralelo</w:t>
            </w:r>
            <w:r>
              <w:rPr>
                <w:rFonts w:ascii="Arial" w:eastAsia="Arial" w:hAnsi="Arial" w:cs="Arial"/>
                <w:color w:val="000000"/>
              </w:rPr>
              <w:t xml:space="preserve"> de volver a realizar estructuras de la ansiedad y que coloque, como adición a las mismas, una autonstrucción correspondiente en caso sea una circunstancia que podría repetirse en el futuro de forma exacta o variable</w:t>
            </w:r>
            <w:r w:rsidRPr="00993506">
              <w:rPr>
                <w:rFonts w:ascii="Arial" w:eastAsia="Arial" w:hAnsi="Arial" w:cs="Arial"/>
                <w:color w:val="000000"/>
              </w:rPr>
              <w:t xml:space="preserve">. </w:t>
            </w:r>
            <w:r>
              <w:rPr>
                <w:rFonts w:ascii="Arial" w:eastAsia="Arial" w:hAnsi="Arial" w:cs="Arial"/>
                <w:color w:val="000000"/>
              </w:rPr>
              <w:t xml:space="preserve">Adicionalmente, se le solicitará que practique la relajación (respiración diafragmática) en casa y lleve un breve registro sobre cómo se sentía antes y después de esta práctica para poder verificar su funcionalidad. </w:t>
            </w:r>
            <w:r w:rsidRPr="00993506">
              <w:rPr>
                <w:rFonts w:ascii="Arial" w:eastAsia="Arial" w:hAnsi="Arial" w:cs="Arial"/>
                <w:color w:val="000000"/>
              </w:rPr>
              <w:t>Asimismo, se resolverá cualquier duda que la paciente tenga sobre la sesión, futuras sesiones o el mismo plan paralelo.</w:t>
            </w:r>
          </w:p>
          <w:p w14:paraId="4D8E540B" w14:textId="59E4ED67" w:rsidR="0004651F" w:rsidRPr="00993506" w:rsidRDefault="0004651F" w:rsidP="0004651F">
            <w:pPr>
              <w:pStyle w:val="EstiloPS"/>
              <w:numPr>
                <w:ilvl w:val="0"/>
                <w:numId w:val="16"/>
              </w:numPr>
              <w:jc w:val="both"/>
              <w:rPr>
                <w:color w:val="000000" w:themeColor="text1"/>
              </w:rPr>
            </w:pPr>
            <w:r w:rsidRPr="00993506">
              <w:rPr>
                <w:rFonts w:eastAsia="Arial" w:cs="Arial"/>
                <w:b/>
                <w:color w:val="000000"/>
              </w:rPr>
              <w:t>Despedida (5 minutos):</w:t>
            </w:r>
            <w:r w:rsidRPr="00993506">
              <w:rPr>
                <w:rFonts w:eastAsia="Arial" w:cs="Arial"/>
                <w:color w:val="000000"/>
              </w:rPr>
              <w:t xml:space="preserve"> Se le animará a la paciente a volver a sus sesiones y que no olvidé la puntualidad y constancia de las mismas. Una vez realizado, ambos se despedirán cordialmente y se dará por acabada la sesión.</w:t>
            </w:r>
          </w:p>
        </w:tc>
        <w:tc>
          <w:tcPr>
            <w:tcW w:w="2456" w:type="dxa"/>
            <w:vAlign w:val="center"/>
          </w:tcPr>
          <w:p w14:paraId="62A63D0B" w14:textId="77777777" w:rsidR="0004651F" w:rsidRPr="00610910" w:rsidRDefault="0004651F" w:rsidP="0004651F">
            <w:pPr>
              <w:numPr>
                <w:ilvl w:val="0"/>
                <w:numId w:val="1"/>
              </w:numPr>
              <w:spacing w:after="100"/>
              <w:ind w:left="360"/>
              <w:jc w:val="both"/>
              <w:rPr>
                <w:rFonts w:ascii="Arial" w:hAnsi="Arial" w:cs="Arial"/>
              </w:rPr>
            </w:pPr>
            <w:r w:rsidRPr="00610910">
              <w:rPr>
                <w:rFonts w:ascii="Arial" w:hAnsi="Arial" w:cs="Arial"/>
              </w:rPr>
              <w:lastRenderedPageBreak/>
              <w:t>Formato del examen del estado mental</w:t>
            </w:r>
          </w:p>
          <w:p w14:paraId="1E80A8EA" w14:textId="77777777" w:rsidR="0004651F" w:rsidRPr="00610910" w:rsidRDefault="0004651F" w:rsidP="0004651F">
            <w:pPr>
              <w:numPr>
                <w:ilvl w:val="0"/>
                <w:numId w:val="1"/>
              </w:numPr>
              <w:spacing w:after="100"/>
              <w:ind w:left="360"/>
              <w:jc w:val="both"/>
              <w:rPr>
                <w:rFonts w:ascii="Arial" w:hAnsi="Arial" w:cs="Arial"/>
              </w:rPr>
            </w:pPr>
            <w:r w:rsidRPr="00610910">
              <w:rPr>
                <w:rFonts w:ascii="Arial" w:hAnsi="Arial" w:cs="Arial"/>
              </w:rPr>
              <w:t>Lapicero</w:t>
            </w:r>
          </w:p>
          <w:p w14:paraId="48DCCB49" w14:textId="77777777" w:rsidR="0004651F" w:rsidRPr="00610910" w:rsidRDefault="0004651F" w:rsidP="0004651F">
            <w:pPr>
              <w:numPr>
                <w:ilvl w:val="0"/>
                <w:numId w:val="1"/>
              </w:numPr>
              <w:spacing w:after="100"/>
              <w:ind w:left="360"/>
              <w:jc w:val="both"/>
              <w:rPr>
                <w:rFonts w:ascii="Arial" w:hAnsi="Arial" w:cs="Arial"/>
              </w:rPr>
            </w:pPr>
            <w:r w:rsidRPr="00610910">
              <w:rPr>
                <w:rFonts w:ascii="Arial" w:hAnsi="Arial" w:cs="Arial"/>
              </w:rPr>
              <w:t>Hojas en blanco</w:t>
            </w:r>
          </w:p>
          <w:p w14:paraId="596F84C9" w14:textId="77777777" w:rsidR="0004651F" w:rsidRPr="00610910" w:rsidRDefault="0004651F" w:rsidP="0004651F">
            <w:pPr>
              <w:numPr>
                <w:ilvl w:val="0"/>
                <w:numId w:val="1"/>
              </w:numPr>
              <w:spacing w:after="100"/>
              <w:ind w:left="360"/>
              <w:jc w:val="both"/>
              <w:rPr>
                <w:rFonts w:ascii="Arial" w:hAnsi="Arial" w:cs="Arial"/>
              </w:rPr>
            </w:pPr>
            <w:r w:rsidRPr="00610910">
              <w:rPr>
                <w:rFonts w:ascii="Arial" w:hAnsi="Arial" w:cs="Arial"/>
              </w:rPr>
              <w:t xml:space="preserve">Plataforma </w:t>
            </w:r>
            <w:proofErr w:type="spellStart"/>
            <w:r w:rsidRPr="00610910">
              <w:rPr>
                <w:rFonts w:ascii="Arial" w:hAnsi="Arial" w:cs="Arial"/>
                <w:i/>
              </w:rPr>
              <w:t>BlackBoard</w:t>
            </w:r>
            <w:proofErr w:type="spellEnd"/>
            <w:r w:rsidRPr="00610910">
              <w:rPr>
                <w:rFonts w:ascii="Arial" w:hAnsi="Arial" w:cs="Arial"/>
                <w:i/>
              </w:rPr>
              <w:t xml:space="preserve"> Collaborate</w:t>
            </w:r>
          </w:p>
          <w:p w14:paraId="683B1238" w14:textId="3A775E51" w:rsidR="0004651F" w:rsidRPr="00993506" w:rsidRDefault="0004651F" w:rsidP="0004651F">
            <w:pPr>
              <w:spacing w:after="100"/>
              <w:ind w:left="360"/>
              <w:jc w:val="both"/>
            </w:pPr>
          </w:p>
        </w:tc>
      </w:tr>
      <w:tr w:rsidR="004A3CB5" w14:paraId="656F1141" w14:textId="77777777" w:rsidTr="0004651F">
        <w:tc>
          <w:tcPr>
            <w:tcW w:w="6655" w:type="dxa"/>
            <w:gridSpan w:val="3"/>
            <w:shd w:val="clear" w:color="auto" w:fill="943634" w:themeFill="accent2" w:themeFillShade="BF"/>
            <w:vAlign w:val="center"/>
          </w:tcPr>
          <w:p w14:paraId="7D78F8E7" w14:textId="77777777" w:rsidR="004A3CB5" w:rsidRPr="00993506" w:rsidRDefault="004A3CB5" w:rsidP="004A3CB5">
            <w:pPr>
              <w:pStyle w:val="EstiloPS"/>
              <w:jc w:val="center"/>
              <w:rPr>
                <w:b/>
                <w:color w:val="FFFFFF" w:themeColor="background1"/>
              </w:rPr>
            </w:pPr>
            <w:r w:rsidRPr="00993506">
              <w:rPr>
                <w:b/>
                <w:color w:val="FFFFFF" w:themeColor="background1"/>
              </w:rPr>
              <w:lastRenderedPageBreak/>
              <w:t>Plan paralelo</w:t>
            </w:r>
          </w:p>
        </w:tc>
        <w:tc>
          <w:tcPr>
            <w:tcW w:w="2456" w:type="dxa"/>
            <w:shd w:val="clear" w:color="auto" w:fill="943634" w:themeFill="accent2" w:themeFillShade="BF"/>
            <w:vAlign w:val="center"/>
          </w:tcPr>
          <w:p w14:paraId="24F1A5B7" w14:textId="77777777" w:rsidR="004A3CB5" w:rsidRPr="00993506" w:rsidRDefault="004A3CB5" w:rsidP="004A3CB5">
            <w:pPr>
              <w:pStyle w:val="EstiloPS"/>
              <w:jc w:val="center"/>
              <w:rPr>
                <w:b/>
                <w:color w:val="FFFFFF" w:themeColor="background1"/>
              </w:rPr>
            </w:pPr>
            <w:r w:rsidRPr="00993506">
              <w:rPr>
                <w:b/>
                <w:color w:val="FFFFFF" w:themeColor="background1"/>
              </w:rPr>
              <w:t>Materiales y recursos</w:t>
            </w:r>
          </w:p>
        </w:tc>
      </w:tr>
      <w:tr w:rsidR="0004651F" w14:paraId="19B83946" w14:textId="77777777" w:rsidTr="0004651F">
        <w:tc>
          <w:tcPr>
            <w:tcW w:w="6655" w:type="dxa"/>
            <w:gridSpan w:val="3"/>
            <w:vAlign w:val="center"/>
          </w:tcPr>
          <w:p w14:paraId="49BCF3EC" w14:textId="77777777" w:rsidR="0004651F" w:rsidRDefault="0004651F" w:rsidP="0004651F">
            <w:pPr>
              <w:pStyle w:val="EstiloPS"/>
              <w:jc w:val="both"/>
            </w:pPr>
            <w:r w:rsidRPr="004D1BB9">
              <w:rPr>
                <w:b/>
              </w:rPr>
              <w:t>Estructura de la Ansiedad</w:t>
            </w:r>
            <w:r>
              <w:rPr>
                <w:b/>
              </w:rPr>
              <w:t xml:space="preserve"> (con enfoque en las autoinstrucciones)</w:t>
            </w:r>
            <w:r w:rsidRPr="004D1BB9">
              <w:rPr>
                <w:b/>
              </w:rPr>
              <w:t>:</w:t>
            </w:r>
            <w:r>
              <w:t xml:space="preserve"> Con base a los aprendizajes obtenidos a partir de los debates sobre las creencias irracionales, se le brindará a la paciente un mapa mental en el cual podrá contrastar las consecuencias (emocionales, conductuales, fisiológicas y pos-cognitivas) de sus creencias irracionales contra las racionales.</w:t>
            </w:r>
          </w:p>
          <w:p w14:paraId="70E6913A" w14:textId="77777777" w:rsidR="0004651F" w:rsidRDefault="0004651F" w:rsidP="0004651F">
            <w:pPr>
              <w:pStyle w:val="EstiloPS"/>
              <w:jc w:val="both"/>
            </w:pPr>
            <w:r>
              <w:t>Esta tarea parte como una versión sencilla y reducida del cuadro asignado con anterioridad (ABCDEF), donde solo se ahonda en los aspectos de la adversidad (confirmable, inferencial, perceptible) y en cómo estos pueden ser utilizados para crear cogniciones funcionales.</w:t>
            </w:r>
          </w:p>
          <w:p w14:paraId="585E5EDF" w14:textId="77777777" w:rsidR="0004651F" w:rsidRDefault="0004651F" w:rsidP="0004651F">
            <w:pPr>
              <w:pStyle w:val="EstiloPS"/>
              <w:jc w:val="both"/>
            </w:pPr>
            <w:r>
              <w:t xml:space="preserve">Adicionalmente, se deberá crear un mantra o frase para aquellos esquemas con probabilidades de repetirse para que la paciente pueda repetirlos y poder concluir en las creencias racionales con mayor facilidad. </w:t>
            </w:r>
          </w:p>
          <w:p w14:paraId="376A7425" w14:textId="77777777" w:rsidR="0004651F" w:rsidRDefault="0004651F" w:rsidP="0004651F">
            <w:pPr>
              <w:pStyle w:val="EstiloPS"/>
              <w:jc w:val="both"/>
            </w:pPr>
            <w:r w:rsidRPr="004675FB">
              <w:rPr>
                <w:b/>
              </w:rPr>
              <w:t>Registro de Relajación:</w:t>
            </w:r>
            <w:r>
              <w:t xml:space="preserve"> tras psicoeducar en la respiración diafragmática y en cómo esta puede reducir la activación fisiológica de la ansiedad al distribuir el oxígeno de forma eficiente en el organismo, se le pedirá a la paciente que lleve un registro.</w:t>
            </w:r>
          </w:p>
          <w:p w14:paraId="09F66ED6" w14:textId="77777777" w:rsidR="0004651F" w:rsidRDefault="0004651F" w:rsidP="0004651F">
            <w:pPr>
              <w:pStyle w:val="EstiloPS"/>
              <w:jc w:val="both"/>
            </w:pPr>
            <w:r>
              <w:t>Se pedirá que la paciente realice estos ejercicios sentada y que siga los siguientes pasos:</w:t>
            </w:r>
          </w:p>
          <w:p w14:paraId="4E06AE7B" w14:textId="77777777" w:rsidR="0004651F" w:rsidRDefault="0004651F" w:rsidP="0004651F">
            <w:pPr>
              <w:pStyle w:val="EstiloPS"/>
              <w:numPr>
                <w:ilvl w:val="0"/>
                <w:numId w:val="18"/>
              </w:numPr>
              <w:jc w:val="both"/>
            </w:pPr>
            <w:r>
              <w:lastRenderedPageBreak/>
              <w:t>Tomar aire por la nariz, lenta y profundamente, mientras se cuenta hasta tres llenando bien de aire los pulmones. Si la mano situada en el vientre se levanta y la del pecho no se mueve estamos haciéndolo de forma correcta.</w:t>
            </w:r>
          </w:p>
          <w:p w14:paraId="71607B00" w14:textId="377F00CE" w:rsidR="0004651F" w:rsidRDefault="0004651F" w:rsidP="0004651F">
            <w:pPr>
              <w:pStyle w:val="EstiloPS"/>
              <w:numPr>
                <w:ilvl w:val="0"/>
                <w:numId w:val="18"/>
              </w:numPr>
              <w:jc w:val="both"/>
            </w:pPr>
            <w:r>
              <w:t>Retener el aire durante 3 segundos.</w:t>
            </w:r>
            <w:r w:rsidRPr="0004651F">
              <w:t xml:space="preserve"> </w:t>
            </w:r>
          </w:p>
          <w:p w14:paraId="1D5B926F" w14:textId="77777777" w:rsidR="0004651F" w:rsidRDefault="0004651F" w:rsidP="0004651F">
            <w:pPr>
              <w:pStyle w:val="EstiloPS"/>
              <w:numPr>
                <w:ilvl w:val="0"/>
                <w:numId w:val="18"/>
              </w:numPr>
              <w:jc w:val="both"/>
            </w:pPr>
            <w:r>
              <w:t>Soltar el aire por la boca lentamente, contando de nuevo hasta tres. El abdomen volverá a su posición natural.</w:t>
            </w:r>
          </w:p>
          <w:p w14:paraId="5D0D614C" w14:textId="77777777" w:rsidR="0004651F" w:rsidRDefault="0004651F" w:rsidP="0004651F">
            <w:pPr>
              <w:pStyle w:val="EstiloPS"/>
              <w:numPr>
                <w:ilvl w:val="0"/>
                <w:numId w:val="18"/>
              </w:numPr>
              <w:jc w:val="both"/>
            </w:pPr>
            <w:r>
              <w:t>Repetir el proceso dos o tres veces.</w:t>
            </w:r>
          </w:p>
          <w:p w14:paraId="70F5D828" w14:textId="655A8A8E" w:rsidR="0004651F" w:rsidRPr="00993506" w:rsidRDefault="0004651F" w:rsidP="0004651F">
            <w:pPr>
              <w:pBdr>
                <w:top w:val="nil"/>
                <w:left w:val="nil"/>
                <w:bottom w:val="nil"/>
                <w:right w:val="nil"/>
                <w:between w:val="nil"/>
              </w:pBdr>
              <w:spacing w:before="120" w:after="120" w:line="276" w:lineRule="auto"/>
              <w:jc w:val="both"/>
            </w:pPr>
            <w:r>
              <w:t>En este registro se le pedirá a la paciente que al practicar esta relajación pueda escribir como se sentía antes y después de su práctica, esto con el fin de que la misma pueda determinar el efecto de la relajación sobre sus síntomas y se pueda discutir en la siguiente sesión.</w:t>
            </w:r>
          </w:p>
        </w:tc>
        <w:tc>
          <w:tcPr>
            <w:tcW w:w="2456" w:type="dxa"/>
            <w:vAlign w:val="center"/>
          </w:tcPr>
          <w:p w14:paraId="51BF1AE3" w14:textId="393B9AA2" w:rsidR="0004651F" w:rsidRDefault="0004651F" w:rsidP="0004651F">
            <w:pPr>
              <w:pStyle w:val="EstiloPS"/>
              <w:numPr>
                <w:ilvl w:val="0"/>
                <w:numId w:val="1"/>
              </w:numPr>
              <w:ind w:left="360"/>
              <w:jc w:val="both"/>
            </w:pPr>
            <w:r w:rsidRPr="00993506">
              <w:lastRenderedPageBreak/>
              <w:t>Tabla de registro de asignada por el terapeuta</w:t>
            </w:r>
          </w:p>
          <w:p w14:paraId="227265CD" w14:textId="4E5B1F12" w:rsidR="0004651F" w:rsidRPr="00993506" w:rsidRDefault="0004651F" w:rsidP="0004651F">
            <w:pPr>
              <w:pStyle w:val="EstiloPS"/>
              <w:numPr>
                <w:ilvl w:val="0"/>
                <w:numId w:val="1"/>
              </w:numPr>
              <w:ind w:left="360"/>
              <w:jc w:val="both"/>
            </w:pPr>
            <w:r>
              <w:t xml:space="preserve">Plataforma YouTube </w:t>
            </w:r>
            <w:r w:rsidRPr="0004651F">
              <w:t>(</w:t>
            </w:r>
            <w:r w:rsidRPr="0004651F">
              <w:t>https</w:t>
            </w:r>
            <w:r w:rsidRPr="0004651F">
              <w:t>://www.youtube.co</w:t>
            </w:r>
            <w:r w:rsidRPr="0004651F">
              <w:t>m/watch?v=TuPaMCsnxes)</w:t>
            </w:r>
          </w:p>
        </w:tc>
      </w:tr>
      <w:tr w:rsidR="004A3CB5" w:rsidRPr="004B0608" w14:paraId="21080957" w14:textId="77777777" w:rsidTr="0004651F">
        <w:tc>
          <w:tcPr>
            <w:tcW w:w="9111" w:type="dxa"/>
            <w:gridSpan w:val="4"/>
            <w:shd w:val="clear" w:color="auto" w:fill="943634" w:themeFill="accent2" w:themeFillShade="BF"/>
            <w:vAlign w:val="center"/>
          </w:tcPr>
          <w:p w14:paraId="4B79F710" w14:textId="77777777" w:rsidR="004A3CB5" w:rsidRPr="00993506" w:rsidRDefault="004A3CB5" w:rsidP="004A3CB5">
            <w:pPr>
              <w:pStyle w:val="EstiloPS"/>
              <w:jc w:val="center"/>
              <w:rPr>
                <w:b/>
                <w:color w:val="FFFFFF" w:themeColor="background1"/>
              </w:rPr>
            </w:pPr>
            <w:r w:rsidRPr="00993506">
              <w:rPr>
                <w:b/>
                <w:color w:val="FFFFFF" w:themeColor="background1"/>
              </w:rPr>
              <w:lastRenderedPageBreak/>
              <w:t>Área de evaluación</w:t>
            </w:r>
          </w:p>
        </w:tc>
      </w:tr>
      <w:tr w:rsidR="004A3CB5" w14:paraId="73BB4B4A" w14:textId="77777777" w:rsidTr="0004651F">
        <w:tc>
          <w:tcPr>
            <w:tcW w:w="9111" w:type="dxa"/>
            <w:gridSpan w:val="4"/>
            <w:vAlign w:val="center"/>
          </w:tcPr>
          <w:p w14:paraId="419797CC" w14:textId="77777777" w:rsidR="004A3CB5" w:rsidRPr="00993506" w:rsidRDefault="004A3CB5" w:rsidP="004A3CB5">
            <w:pPr>
              <w:pStyle w:val="EstiloPS"/>
              <w:spacing w:before="0"/>
              <w:jc w:val="both"/>
              <w:rPr>
                <w:b/>
                <w:color w:val="000000" w:themeColor="text1"/>
              </w:rPr>
            </w:pPr>
            <w:r w:rsidRPr="00993506">
              <w:rPr>
                <w:b/>
                <w:color w:val="000000" w:themeColor="text1"/>
              </w:rPr>
              <w:t xml:space="preserve">Examen del estado mental: </w:t>
            </w:r>
            <w:r w:rsidRPr="00993506">
              <w:rPr>
                <w:color w:val="000000" w:themeColor="text1"/>
              </w:rPr>
              <w:t>técnica</w:t>
            </w:r>
            <w:r w:rsidRPr="00993506">
              <w:rPr>
                <w:b/>
                <w:color w:val="000000" w:themeColor="text1"/>
              </w:rPr>
              <w:t xml:space="preserve"> </w:t>
            </w:r>
            <w:r w:rsidRPr="00993506">
              <w:rPr>
                <w:color w:val="000000" w:themeColor="text1"/>
              </w:rPr>
              <w:t>que verifica las facultades de pensamiento de una persona y determina la relación de estas con el problema planteado en clínica. Verifica los siguientes aspectos del paciente:</w:t>
            </w:r>
            <w:r w:rsidRPr="00993506">
              <w:rPr>
                <w:b/>
                <w:color w:val="000000" w:themeColor="text1"/>
              </w:rPr>
              <w:t xml:space="preserve"> </w:t>
            </w:r>
          </w:p>
          <w:p w14:paraId="6FA7448C" w14:textId="77777777" w:rsidR="004A3CB5" w:rsidRPr="00993506" w:rsidRDefault="004A3CB5" w:rsidP="004A3CB5">
            <w:pPr>
              <w:pStyle w:val="EstiloPS"/>
              <w:numPr>
                <w:ilvl w:val="0"/>
                <w:numId w:val="7"/>
              </w:numPr>
              <w:spacing w:before="0"/>
              <w:jc w:val="both"/>
              <w:rPr>
                <w:color w:val="000000" w:themeColor="text1"/>
              </w:rPr>
            </w:pPr>
            <w:r w:rsidRPr="00993506">
              <w:rPr>
                <w:color w:val="000000" w:themeColor="text1"/>
              </w:rPr>
              <w:t>Aspecto general y conducta</w:t>
            </w:r>
          </w:p>
          <w:p w14:paraId="7EFDAE16" w14:textId="77777777" w:rsidR="004A3CB5" w:rsidRPr="00993506" w:rsidRDefault="004A3CB5" w:rsidP="004A3CB5">
            <w:pPr>
              <w:pStyle w:val="EstiloPS"/>
              <w:numPr>
                <w:ilvl w:val="0"/>
                <w:numId w:val="7"/>
              </w:numPr>
              <w:spacing w:before="0"/>
              <w:jc w:val="both"/>
              <w:rPr>
                <w:color w:val="000000" w:themeColor="text1"/>
              </w:rPr>
            </w:pPr>
            <w:r w:rsidRPr="00993506">
              <w:rPr>
                <w:color w:val="000000" w:themeColor="text1"/>
              </w:rPr>
              <w:t>Características del lenguaje</w:t>
            </w:r>
          </w:p>
          <w:p w14:paraId="650C6C50" w14:textId="77777777" w:rsidR="004A3CB5" w:rsidRPr="00993506" w:rsidRDefault="004A3CB5" w:rsidP="004A3CB5">
            <w:pPr>
              <w:pStyle w:val="EstiloPS"/>
              <w:numPr>
                <w:ilvl w:val="0"/>
                <w:numId w:val="7"/>
              </w:numPr>
              <w:spacing w:before="0"/>
              <w:jc w:val="both"/>
              <w:rPr>
                <w:color w:val="000000" w:themeColor="text1"/>
              </w:rPr>
            </w:pPr>
            <w:r w:rsidRPr="00993506">
              <w:rPr>
                <w:color w:val="000000" w:themeColor="text1"/>
              </w:rPr>
              <w:t>Estado de ánimo y afecto</w:t>
            </w:r>
          </w:p>
          <w:p w14:paraId="28A42FAD" w14:textId="77777777" w:rsidR="004A3CB5" w:rsidRPr="00993506" w:rsidRDefault="004A3CB5" w:rsidP="004A3CB5">
            <w:pPr>
              <w:pStyle w:val="EstiloPS"/>
              <w:numPr>
                <w:ilvl w:val="0"/>
                <w:numId w:val="7"/>
              </w:numPr>
              <w:spacing w:before="0"/>
              <w:jc w:val="both"/>
              <w:rPr>
                <w:color w:val="000000" w:themeColor="text1"/>
              </w:rPr>
            </w:pPr>
            <w:r w:rsidRPr="00993506">
              <w:rPr>
                <w:color w:val="000000" w:themeColor="text1"/>
              </w:rPr>
              <w:t>Contenido del pensamiento</w:t>
            </w:r>
          </w:p>
          <w:p w14:paraId="3DC5C7EE" w14:textId="77777777" w:rsidR="004A3CB5" w:rsidRPr="00993506" w:rsidRDefault="004A3CB5" w:rsidP="004A3CB5">
            <w:pPr>
              <w:pStyle w:val="EstiloPS"/>
              <w:numPr>
                <w:ilvl w:val="0"/>
                <w:numId w:val="7"/>
              </w:numPr>
              <w:spacing w:before="0"/>
              <w:jc w:val="both"/>
              <w:rPr>
                <w:color w:val="000000" w:themeColor="text1"/>
              </w:rPr>
            </w:pPr>
            <w:r w:rsidRPr="00993506">
              <w:rPr>
                <w:color w:val="000000" w:themeColor="text1"/>
              </w:rPr>
              <w:t>Funciones del sensorio</w:t>
            </w:r>
          </w:p>
          <w:p w14:paraId="1071AB0A" w14:textId="7EE3A4A6" w:rsidR="004A3CB5" w:rsidRPr="0004651F" w:rsidRDefault="004A3CB5" w:rsidP="004A3CB5">
            <w:pPr>
              <w:pStyle w:val="EstiloPS"/>
              <w:numPr>
                <w:ilvl w:val="0"/>
                <w:numId w:val="7"/>
              </w:numPr>
              <w:spacing w:before="0"/>
              <w:jc w:val="both"/>
              <w:rPr>
                <w:color w:val="000000" w:themeColor="text1"/>
              </w:rPr>
            </w:pPr>
            <w:r w:rsidRPr="00993506">
              <w:rPr>
                <w:color w:val="000000" w:themeColor="text1"/>
              </w:rPr>
              <w:t>Autocognición y juicio</w:t>
            </w:r>
          </w:p>
        </w:tc>
      </w:tr>
    </w:tbl>
    <w:p w14:paraId="7344399C" w14:textId="484DB561" w:rsidR="00E94F58" w:rsidRDefault="0004651F">
      <w:r w:rsidRPr="0004651F">
        <w:t>-</w:t>
      </w:r>
      <w:r w:rsidRPr="0004651F">
        <w:tab/>
      </w:r>
    </w:p>
    <w:p w14:paraId="1B630CE3" w14:textId="77777777" w:rsidR="004B0608" w:rsidRDefault="004B0608" w:rsidP="004B0608">
      <w:pPr>
        <w:pStyle w:val="EstiloPS"/>
        <w:jc w:val="center"/>
      </w:pPr>
    </w:p>
    <w:p w14:paraId="41F213A4" w14:textId="77777777" w:rsidR="004B0608" w:rsidRDefault="004B0608" w:rsidP="004B0608">
      <w:pPr>
        <w:pStyle w:val="EstiloPS"/>
        <w:jc w:val="center"/>
      </w:pPr>
      <w:r>
        <w:t>Firma / Sello de asesora: _____________________________________________</w:t>
      </w:r>
    </w:p>
    <w:sectPr w:rsidR="004B0608" w:rsidSect="003A054C">
      <w:headerReference w:type="default" r:id="rId8"/>
      <w:pgSz w:w="12240" w:h="15840"/>
      <w:pgMar w:top="1418" w:right="1418" w:bottom="1418" w:left="1701"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2547A89" w16cid:durableId="20D96924"/>
  <w16cid:commentId w16cid:paraId="6DEDA692" w16cid:durableId="20D968FB"/>
  <w16cid:commentId w16cid:paraId="511C0FD8" w16cid:durableId="20D9691A"/>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49F456" w14:textId="77777777" w:rsidR="00BB5AED" w:rsidRDefault="00BB5AED" w:rsidP="008107A8">
      <w:pPr>
        <w:spacing w:after="0" w:line="240" w:lineRule="auto"/>
      </w:pPr>
      <w:r>
        <w:separator/>
      </w:r>
    </w:p>
  </w:endnote>
  <w:endnote w:type="continuationSeparator" w:id="0">
    <w:p w14:paraId="2C9A1BAE" w14:textId="77777777" w:rsidR="00BB5AED" w:rsidRDefault="00BB5AED" w:rsidP="008107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686137" w14:textId="77777777" w:rsidR="00BB5AED" w:rsidRDefault="00BB5AED" w:rsidP="008107A8">
      <w:pPr>
        <w:spacing w:after="0" w:line="240" w:lineRule="auto"/>
      </w:pPr>
      <w:r>
        <w:separator/>
      </w:r>
    </w:p>
  </w:footnote>
  <w:footnote w:type="continuationSeparator" w:id="0">
    <w:p w14:paraId="32D8EB1E" w14:textId="77777777" w:rsidR="00BB5AED" w:rsidRDefault="00BB5AED" w:rsidP="008107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40D420" w14:textId="77777777" w:rsidR="008107A8" w:rsidRPr="006B34EB" w:rsidRDefault="008107A8">
    <w:pPr>
      <w:pStyle w:val="Encabezado"/>
      <w:rPr>
        <w:rFonts w:ascii="Arial" w:hAnsi="Arial" w:cs="Arial"/>
      </w:rPr>
    </w:pPr>
    <w:r>
      <w:rPr>
        <w:noProof/>
        <w:lang w:val="en-US"/>
      </w:rPr>
      <w:drawing>
        <wp:anchor distT="0" distB="0" distL="114300" distR="114300" simplePos="0" relativeHeight="251658240" behindDoc="0" locked="0" layoutInCell="1" allowOverlap="1" wp14:anchorId="5F81A3A4" wp14:editId="0B6FB940">
          <wp:simplePos x="0" y="0"/>
          <wp:positionH relativeFrom="margin">
            <wp:posOffset>-819150</wp:posOffset>
          </wp:positionH>
          <wp:positionV relativeFrom="paragraph">
            <wp:posOffset>-297180</wp:posOffset>
          </wp:positionV>
          <wp:extent cx="2308860" cy="857250"/>
          <wp:effectExtent l="0" t="0" r="0" b="0"/>
          <wp:wrapNone/>
          <wp:docPr id="1" name="Imagen 1"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1" name="Imagen 1" descr="C:\Users\hernandez100121\Desktop\LOGOCLINICAS1.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08860" cy="857250"/>
                  </a:xfrm>
                  <a:prstGeom prst="rect">
                    <a:avLst/>
                  </a:prstGeom>
                  <a:noFill/>
                  <a:ln>
                    <a:noFill/>
                  </a:ln>
                </pic:spPr>
              </pic:pic>
            </a:graphicData>
          </a:graphic>
        </wp:anchor>
      </w:drawing>
    </w:r>
    <w:r w:rsidR="006B34EB">
      <w:tab/>
    </w:r>
    <w:r w:rsidR="006B34EB">
      <w:tab/>
    </w:r>
    <w:r w:rsidR="009862F2">
      <w:rPr>
        <w:rFonts w:ascii="Arial" w:hAnsi="Arial" w:cs="Arial"/>
      </w:rPr>
      <w:t>PSICOL- F8</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E6ECB"/>
    <w:multiLevelType w:val="hybridMultilevel"/>
    <w:tmpl w:val="DC4E4696"/>
    <w:lvl w:ilvl="0" w:tplc="7C2064EE">
      <w:numFmt w:val="bullet"/>
      <w:lvlText w:val="-"/>
      <w:lvlJc w:val="left"/>
      <w:pPr>
        <w:ind w:left="360" w:hanging="360"/>
      </w:pPr>
      <w:rPr>
        <w:rFonts w:ascii="Arial" w:eastAsiaTheme="minorHAnsi" w:hAnsi="Arial" w:cs="Arial" w:hint="default"/>
        <w:color w:val="000000" w:themeColor="text1"/>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85007D2"/>
    <w:multiLevelType w:val="hybridMultilevel"/>
    <w:tmpl w:val="8278D768"/>
    <w:lvl w:ilvl="0" w:tplc="93489530">
      <w:start w:val="3"/>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3293F78"/>
    <w:multiLevelType w:val="multilevel"/>
    <w:tmpl w:val="57A272A0"/>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16590BC1"/>
    <w:multiLevelType w:val="hybridMultilevel"/>
    <w:tmpl w:val="669A867C"/>
    <w:lvl w:ilvl="0" w:tplc="CD1C43B0">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8B80668"/>
    <w:multiLevelType w:val="hybridMultilevel"/>
    <w:tmpl w:val="F99ED8A6"/>
    <w:lvl w:ilvl="0" w:tplc="110A276C">
      <w:start w:val="19"/>
      <w:numFmt w:val="bullet"/>
      <w:lvlText w:val="-"/>
      <w:lvlJc w:val="left"/>
      <w:pPr>
        <w:ind w:left="720" w:hanging="360"/>
      </w:pPr>
      <w:rPr>
        <w:rFonts w:ascii="Arial" w:eastAsiaTheme="minorHAnsi" w:hAnsi="Arial" w:cs="Aria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0A5600"/>
    <w:multiLevelType w:val="hybridMultilevel"/>
    <w:tmpl w:val="736A3E86"/>
    <w:lvl w:ilvl="0" w:tplc="7BA010CA">
      <w:start w:val="1"/>
      <w:numFmt w:val="bullet"/>
      <w:lvlText w:val=""/>
      <w:lvlJc w:val="left"/>
      <w:pPr>
        <w:ind w:left="360" w:hanging="360"/>
      </w:pPr>
      <w:rPr>
        <w:rFonts w:ascii="Symbol" w:hAnsi="Symbol" w:hint="default"/>
        <w:color w:val="000000" w:themeColor="text1"/>
      </w:rPr>
    </w:lvl>
    <w:lvl w:ilvl="1" w:tplc="BF968AFE">
      <w:start w:val="2018"/>
      <w:numFmt w:val="bullet"/>
      <w:lvlText w:val="-"/>
      <w:lvlJc w:val="left"/>
      <w:pPr>
        <w:ind w:left="1080" w:hanging="360"/>
      </w:pPr>
      <w:rPr>
        <w:rFonts w:ascii="Times New Roman" w:eastAsia="Calibri" w:hAnsi="Times New Roman" w:cs="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EDE64B7"/>
    <w:multiLevelType w:val="multilevel"/>
    <w:tmpl w:val="26BC5C58"/>
    <w:lvl w:ilvl="0">
      <w:start w:val="19"/>
      <w:numFmt w:val="bullet"/>
      <w:lvlText w:val="-"/>
      <w:lvlJc w:val="left"/>
      <w:pPr>
        <w:ind w:left="360" w:hanging="360"/>
      </w:pPr>
      <w:rPr>
        <w:rFonts w:ascii="Arial" w:eastAsiaTheme="minorHAnsi" w:hAnsi="Arial" w:cs="Arial" w:hint="default"/>
        <w:b/>
        <w:color w:val="000000" w:themeColor="text1"/>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23CF0304"/>
    <w:multiLevelType w:val="multilevel"/>
    <w:tmpl w:val="57A272A0"/>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248834DC"/>
    <w:multiLevelType w:val="hybridMultilevel"/>
    <w:tmpl w:val="409637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535110F"/>
    <w:multiLevelType w:val="hybridMultilevel"/>
    <w:tmpl w:val="3CCCE88A"/>
    <w:lvl w:ilvl="0" w:tplc="7C2064EE">
      <w:numFmt w:val="bullet"/>
      <w:lvlText w:val="-"/>
      <w:lvlJc w:val="left"/>
      <w:pPr>
        <w:ind w:left="1080" w:hanging="360"/>
      </w:pPr>
      <w:rPr>
        <w:rFonts w:ascii="Arial" w:eastAsiaTheme="minorHAnsi" w:hAnsi="Arial" w:cs="Arial" w:hint="default"/>
        <w:color w:val="000000" w:themeColor="text1"/>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7A10B0B"/>
    <w:multiLevelType w:val="multilevel"/>
    <w:tmpl w:val="57A272A0"/>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34B7093C"/>
    <w:multiLevelType w:val="hybridMultilevel"/>
    <w:tmpl w:val="D39A5C60"/>
    <w:lvl w:ilvl="0" w:tplc="3D52C566">
      <w:start w:val="1"/>
      <w:numFmt w:val="bullet"/>
      <w:lvlText w:val=""/>
      <w:lvlJc w:val="left"/>
      <w:pPr>
        <w:ind w:left="360" w:hanging="360"/>
      </w:pPr>
      <w:rPr>
        <w:rFonts w:ascii="Symbol" w:hAnsi="Symbol" w:hint="default"/>
        <w:color w:val="000000" w:themeColor="text1"/>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EA91D72"/>
    <w:multiLevelType w:val="hybridMultilevel"/>
    <w:tmpl w:val="356034FA"/>
    <w:lvl w:ilvl="0" w:tplc="BE625118">
      <w:start w:val="1"/>
      <w:numFmt w:val="bullet"/>
      <w:lvlText w:val=""/>
      <w:lvlJc w:val="left"/>
      <w:pPr>
        <w:ind w:left="360" w:hanging="360"/>
      </w:pPr>
      <w:rPr>
        <w:rFonts w:ascii="Symbol" w:hAnsi="Symbol" w:hint="default"/>
        <w:color w:val="000000" w:themeColor="text1"/>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58A87EC3"/>
    <w:multiLevelType w:val="hybridMultilevel"/>
    <w:tmpl w:val="893082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A8D0E0D"/>
    <w:multiLevelType w:val="multilevel"/>
    <w:tmpl w:val="57A272A0"/>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67626167"/>
    <w:multiLevelType w:val="multilevel"/>
    <w:tmpl w:val="E41476AE"/>
    <w:lvl w:ilvl="0">
      <w:start w:val="19"/>
      <w:numFmt w:val="bullet"/>
      <w:lvlText w:val="-"/>
      <w:lvlJc w:val="left"/>
      <w:pPr>
        <w:ind w:left="720" w:hanging="360"/>
      </w:pPr>
      <w:rPr>
        <w:rFonts w:ascii="Arial" w:eastAsia="Arial" w:hAnsi="Arial" w:cs="Arial"/>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73A257CA"/>
    <w:multiLevelType w:val="multilevel"/>
    <w:tmpl w:val="54F010E4"/>
    <w:lvl w:ilvl="0">
      <w:start w:val="1"/>
      <w:numFmt w:val="decimal"/>
      <w:lvlText w:val="%1"/>
      <w:lvlJc w:val="left"/>
      <w:pPr>
        <w:ind w:left="480" w:hanging="480"/>
      </w:pPr>
      <w:rPr>
        <w:rFonts w:hint="default"/>
      </w:rPr>
    </w:lvl>
    <w:lvl w:ilvl="1">
      <w:start w:val="3"/>
      <w:numFmt w:val="decimal"/>
      <w:lvlText w:val="%1.%2"/>
      <w:lvlJc w:val="left"/>
      <w:pPr>
        <w:ind w:left="480" w:hanging="480"/>
      </w:pPr>
      <w:rPr>
        <w:rFonts w:hint="default"/>
        <w:b w:val="0"/>
      </w:rPr>
    </w:lvl>
    <w:lvl w:ilvl="2">
      <w:start w:val="2"/>
      <w:numFmt w:val="decimal"/>
      <w:lvlText w:val="%1.%2.%3"/>
      <w:lvlJc w:val="left"/>
      <w:pPr>
        <w:ind w:left="720" w:hanging="720"/>
      </w:pPr>
      <w:rPr>
        <w:rFonts w:hint="default"/>
        <w:b w:val="0"/>
        <w:i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D6018D7"/>
    <w:multiLevelType w:val="multilevel"/>
    <w:tmpl w:val="640A4AAC"/>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abstractNumId w:val="4"/>
  </w:num>
  <w:num w:numId="2">
    <w:abstractNumId w:val="3"/>
  </w:num>
  <w:num w:numId="3">
    <w:abstractNumId w:val="8"/>
  </w:num>
  <w:num w:numId="4">
    <w:abstractNumId w:val="0"/>
  </w:num>
  <w:num w:numId="5">
    <w:abstractNumId w:val="12"/>
  </w:num>
  <w:num w:numId="6">
    <w:abstractNumId w:val="9"/>
  </w:num>
  <w:num w:numId="7">
    <w:abstractNumId w:val="1"/>
  </w:num>
  <w:num w:numId="8">
    <w:abstractNumId w:val="16"/>
  </w:num>
  <w:num w:numId="9">
    <w:abstractNumId w:val="15"/>
  </w:num>
  <w:num w:numId="10">
    <w:abstractNumId w:val="5"/>
  </w:num>
  <w:num w:numId="11">
    <w:abstractNumId w:val="13"/>
  </w:num>
  <w:num w:numId="12">
    <w:abstractNumId w:val="11"/>
  </w:num>
  <w:num w:numId="13">
    <w:abstractNumId w:val="17"/>
  </w:num>
  <w:num w:numId="14">
    <w:abstractNumId w:val="2"/>
  </w:num>
  <w:num w:numId="15">
    <w:abstractNumId w:val="14"/>
  </w:num>
  <w:num w:numId="16">
    <w:abstractNumId w:val="7"/>
  </w:num>
  <w:num w:numId="17">
    <w:abstractNumId w:val="10"/>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608"/>
    <w:rsid w:val="00017886"/>
    <w:rsid w:val="00036B93"/>
    <w:rsid w:val="0004651F"/>
    <w:rsid w:val="00065518"/>
    <w:rsid w:val="00093873"/>
    <w:rsid w:val="000C2868"/>
    <w:rsid w:val="000D26A5"/>
    <w:rsid w:val="000D559E"/>
    <w:rsid w:val="00104C50"/>
    <w:rsid w:val="00122010"/>
    <w:rsid w:val="00165212"/>
    <w:rsid w:val="00165D59"/>
    <w:rsid w:val="001A7B6C"/>
    <w:rsid w:val="001F49CE"/>
    <w:rsid w:val="00292A99"/>
    <w:rsid w:val="002949F7"/>
    <w:rsid w:val="00303405"/>
    <w:rsid w:val="00317F49"/>
    <w:rsid w:val="0039084E"/>
    <w:rsid w:val="003959B3"/>
    <w:rsid w:val="003A054C"/>
    <w:rsid w:val="003A7A3E"/>
    <w:rsid w:val="003B7A52"/>
    <w:rsid w:val="003F4705"/>
    <w:rsid w:val="00474799"/>
    <w:rsid w:val="004A3CB5"/>
    <w:rsid w:val="004B0608"/>
    <w:rsid w:val="004B1FBD"/>
    <w:rsid w:val="005011D4"/>
    <w:rsid w:val="00593F29"/>
    <w:rsid w:val="005D70E1"/>
    <w:rsid w:val="00614BF5"/>
    <w:rsid w:val="00663490"/>
    <w:rsid w:val="006B34EB"/>
    <w:rsid w:val="0079439D"/>
    <w:rsid w:val="007B2EE7"/>
    <w:rsid w:val="007B2F50"/>
    <w:rsid w:val="007F3BFD"/>
    <w:rsid w:val="008107A8"/>
    <w:rsid w:val="008274CE"/>
    <w:rsid w:val="00845321"/>
    <w:rsid w:val="008B10E8"/>
    <w:rsid w:val="008F7422"/>
    <w:rsid w:val="009578DF"/>
    <w:rsid w:val="009862F2"/>
    <w:rsid w:val="00993506"/>
    <w:rsid w:val="009A5D14"/>
    <w:rsid w:val="009C24FA"/>
    <w:rsid w:val="009E0FB5"/>
    <w:rsid w:val="00A41647"/>
    <w:rsid w:val="00A57199"/>
    <w:rsid w:val="00A64CDA"/>
    <w:rsid w:val="00A81806"/>
    <w:rsid w:val="00A91115"/>
    <w:rsid w:val="00A915F8"/>
    <w:rsid w:val="00BB5AED"/>
    <w:rsid w:val="00BC5ECD"/>
    <w:rsid w:val="00C34929"/>
    <w:rsid w:val="00C939EF"/>
    <w:rsid w:val="00CF5A38"/>
    <w:rsid w:val="00D07E7E"/>
    <w:rsid w:val="00D21EC8"/>
    <w:rsid w:val="00D86ADF"/>
    <w:rsid w:val="00DA2300"/>
    <w:rsid w:val="00DB6ABC"/>
    <w:rsid w:val="00DB73DA"/>
    <w:rsid w:val="00DC0FEC"/>
    <w:rsid w:val="00DD4010"/>
    <w:rsid w:val="00E94F58"/>
    <w:rsid w:val="00EA1A4D"/>
    <w:rsid w:val="00EB69F0"/>
    <w:rsid w:val="00EE6139"/>
    <w:rsid w:val="00EF7C1C"/>
    <w:rsid w:val="00FE6015"/>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2BA17D"/>
  <w15:docId w15:val="{EB06A8F4-AF8F-46DD-8AAD-091802D22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character" w:styleId="Refdecomentario">
    <w:name w:val="annotation reference"/>
    <w:basedOn w:val="Fuentedeprrafopredeter"/>
    <w:uiPriority w:val="99"/>
    <w:semiHidden/>
    <w:unhideWhenUsed/>
    <w:rsid w:val="00474799"/>
    <w:rPr>
      <w:sz w:val="16"/>
      <w:szCs w:val="16"/>
    </w:rPr>
  </w:style>
  <w:style w:type="paragraph" w:styleId="Textocomentario">
    <w:name w:val="annotation text"/>
    <w:basedOn w:val="Normal"/>
    <w:link w:val="TextocomentarioCar"/>
    <w:uiPriority w:val="99"/>
    <w:semiHidden/>
    <w:unhideWhenUsed/>
    <w:rsid w:val="0047479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74799"/>
    <w:rPr>
      <w:sz w:val="20"/>
      <w:szCs w:val="20"/>
    </w:rPr>
  </w:style>
  <w:style w:type="paragraph" w:styleId="Asuntodelcomentario">
    <w:name w:val="annotation subject"/>
    <w:basedOn w:val="Textocomentario"/>
    <w:next w:val="Textocomentario"/>
    <w:link w:val="AsuntodelcomentarioCar"/>
    <w:uiPriority w:val="99"/>
    <w:semiHidden/>
    <w:unhideWhenUsed/>
    <w:rsid w:val="00474799"/>
    <w:rPr>
      <w:b/>
      <w:bCs/>
    </w:rPr>
  </w:style>
  <w:style w:type="character" w:customStyle="1" w:styleId="AsuntodelcomentarioCar">
    <w:name w:val="Asunto del comentario Car"/>
    <w:basedOn w:val="TextocomentarioCar"/>
    <w:link w:val="Asuntodelcomentario"/>
    <w:uiPriority w:val="99"/>
    <w:semiHidden/>
    <w:rsid w:val="00474799"/>
    <w:rPr>
      <w:b/>
      <w:bCs/>
      <w:sz w:val="20"/>
      <w:szCs w:val="20"/>
    </w:rPr>
  </w:style>
  <w:style w:type="paragraph" w:styleId="Textodeglobo">
    <w:name w:val="Balloon Text"/>
    <w:basedOn w:val="Normal"/>
    <w:link w:val="TextodegloboCar"/>
    <w:uiPriority w:val="99"/>
    <w:semiHidden/>
    <w:unhideWhenUsed/>
    <w:rsid w:val="0047479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74799"/>
    <w:rPr>
      <w:rFonts w:ascii="Segoe UI" w:hAnsi="Segoe UI" w:cs="Segoe UI"/>
      <w:sz w:val="18"/>
      <w:szCs w:val="18"/>
    </w:rPr>
  </w:style>
  <w:style w:type="paragraph" w:styleId="Prrafodelista">
    <w:name w:val="List Paragraph"/>
    <w:basedOn w:val="Normal"/>
    <w:uiPriority w:val="34"/>
    <w:qFormat/>
    <w:rsid w:val="009E0FB5"/>
    <w:pPr>
      <w:ind w:left="720"/>
      <w:contextualSpacing/>
    </w:pPr>
  </w:style>
  <w:style w:type="paragraph" w:styleId="Ttulo">
    <w:name w:val="Title"/>
    <w:basedOn w:val="Normal"/>
    <w:next w:val="Normal"/>
    <w:link w:val="TtuloCar"/>
    <w:rsid w:val="00EE6139"/>
    <w:pPr>
      <w:keepNext/>
      <w:keepLines/>
      <w:spacing w:before="480" w:after="120"/>
    </w:pPr>
    <w:rPr>
      <w:rFonts w:ascii="Calibri" w:eastAsia="Calibri" w:hAnsi="Calibri" w:cs="Calibri"/>
      <w:b/>
      <w:sz w:val="72"/>
      <w:szCs w:val="72"/>
    </w:rPr>
  </w:style>
  <w:style w:type="character" w:customStyle="1" w:styleId="TtuloCar">
    <w:name w:val="Título Car"/>
    <w:basedOn w:val="Fuentedeprrafopredeter"/>
    <w:link w:val="Ttulo"/>
    <w:rsid w:val="00EE6139"/>
    <w:rPr>
      <w:rFonts w:ascii="Calibri" w:eastAsia="Calibri" w:hAnsi="Calibri" w:cs="Calibri"/>
      <w:b/>
      <w:sz w:val="72"/>
      <w:szCs w:val="72"/>
    </w:rPr>
  </w:style>
  <w:style w:type="character" w:styleId="Hipervnculo">
    <w:name w:val="Hyperlink"/>
    <w:basedOn w:val="Fuentedeprrafopredeter"/>
    <w:uiPriority w:val="99"/>
    <w:unhideWhenUsed/>
    <w:rsid w:val="0004651F"/>
    <w:rPr>
      <w:color w:val="0000FF" w:themeColor="hyperlink"/>
      <w:u w:val="single"/>
    </w:rPr>
  </w:style>
  <w:style w:type="character" w:styleId="Hipervnculovisitado">
    <w:name w:val="FollowedHyperlink"/>
    <w:basedOn w:val="Fuentedeprrafopredeter"/>
    <w:uiPriority w:val="99"/>
    <w:semiHidden/>
    <w:unhideWhenUsed/>
    <w:rsid w:val="0004651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B60956-6F6D-4C42-9D81-2C9D817C0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864</Words>
  <Characters>4928</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ZELADA GUEVAR</dc:creator>
  <cp:keywords/>
  <dc:description/>
  <cp:lastModifiedBy>David Bollat Spillari</cp:lastModifiedBy>
  <cp:revision>3</cp:revision>
  <cp:lastPrinted>2019-07-17T17:22:00Z</cp:lastPrinted>
  <dcterms:created xsi:type="dcterms:W3CDTF">2021-03-05T03:29:00Z</dcterms:created>
  <dcterms:modified xsi:type="dcterms:W3CDTF">2021-03-05T03:38:00Z</dcterms:modified>
</cp:coreProperties>
</file>