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Z.M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  <w:t xml:space="preserve">/03/2021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360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highlight w:val="white"/>
                <w:rtl w:val="0"/>
              </w:rPr>
              <w:t xml:space="preserve">Que el paciente ejercite la conciencia fonológica por medio de actividades de supresión silábica.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tiempo para que exponga cómo realizó el plan paralelo asignado la sesión pasada, se le preguntará sobre su semana. Se ejercitará la memoria a largo plazo recapitulando lo realizado en la sesión pasada. Se ejercitará también el abecedario.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ejercitará la atención selectiva y percepción visual, donde deberá seleccionar los dibujos que se parezcan al modelo dentro de un conjunto de objetos distintos. Se escribirán los nombres de los objetos.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Plantilla de objetos y selección de modelo. </w:t>
            </w:r>
          </w:p>
          <w:p w:rsidR="00000000" w:rsidDel="00000000" w:rsidP="00000000" w:rsidRDefault="00000000" w:rsidRPr="00000000" w14:paraId="00000031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hoja y lápiz</w:t>
            </w:r>
          </w:p>
          <w:p w:rsidR="00000000" w:rsidDel="00000000" w:rsidP="00000000" w:rsidRDefault="00000000" w:rsidRPr="00000000" w14:paraId="00000032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</w:t>
            </w:r>
          </w:p>
          <w:p w:rsidR="00000000" w:rsidDel="00000000" w:rsidP="00000000" w:rsidRDefault="00000000" w:rsidRPr="00000000" w14:paraId="0000003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(30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En la hoja de trabajo tendrá que quitarle la sílaba que se le indica y circular la palabra que se forma.</w:t>
            </w:r>
          </w:p>
          <w:p w:rsidR="00000000" w:rsidDel="00000000" w:rsidP="00000000" w:rsidRDefault="00000000" w:rsidRPr="00000000" w14:paraId="00000036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Hoja de trabajo donde se omite la primera, luego la segunda y por último la tercera. Todas con dibujos sin input de nombre.</w:t>
            </w:r>
          </w:p>
          <w:p w:rsidR="00000000" w:rsidDel="00000000" w:rsidP="00000000" w:rsidRDefault="00000000" w:rsidRPr="00000000" w14:paraId="00000037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Hoja de trabajo como segunda actividad sólo que sin input visual.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after="0" w:afterAutospacing="0" w:before="120" w:line="36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  <w:t xml:space="preserve"> hoja de trabajo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spacing w:after="120" w:before="0" w:beforeAutospacing="0" w:line="360" w:lineRule="auto"/>
              <w:ind w:left="720" w:hanging="360"/>
              <w:jc w:val="center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imágenes</w:t>
            </w:r>
          </w:p>
          <w:p w:rsidR="00000000" w:rsidDel="00000000" w:rsidP="00000000" w:rsidRDefault="00000000" w:rsidRPr="00000000" w14:paraId="0000003C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94.32861328125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5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respiración haciendo uso del recurso del “Dibujo de estrella”, donde deberá seguir con el mouse de la compu e ir inhalando y exhalando aire.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Dibujo de  estrella 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9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A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B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autorregulación, completando el cuadrado de “¿Qué aprendí hoy?” “¿Qué me costó más?” También se ejercitará la memoria a corto plazo recapitulando lo que se realizó durante la sesión.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Cuadro en Word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F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3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4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dejará un video de ritmo y danza que deberá hacer usando baquetas o palos que tenga en casa junto con un balde </w:t>
            </w:r>
          </w:p>
          <w:p w:rsidR="00000000" w:rsidDel="00000000" w:rsidP="00000000" w:rsidRDefault="00000000" w:rsidRPr="00000000" w14:paraId="00000055">
            <w:pPr>
              <w:spacing w:after="200" w:line="360" w:lineRule="auto"/>
              <w:jc w:val="both"/>
              <w:rPr/>
            </w:pP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https://www.youtube.com/watch?v=7nJZNcNERSs&amp;ab_channel=LaBombocova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video de youtube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A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F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conciencia silábica, capacidad de atención y supresión de sílabas complejas. </w:t>
            </w:r>
          </w:p>
        </w:tc>
      </w:tr>
    </w:tbl>
    <w:p w:rsidR="00000000" w:rsidDel="00000000" w:rsidP="00000000" w:rsidRDefault="00000000" w:rsidRPr="00000000" w14:paraId="00000064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ind w:left="1440" w:firstLine="720"/>
      <w:jc w:val="right"/>
      <w:rPr/>
    </w:pPr>
    <w:r w:rsidDel="00000000" w:rsidR="00000000" w:rsidRPr="00000000">
      <w:rPr>
        <w:rtl w:val="0"/>
      </w:rPr>
      <w:t xml:space="preserve"> </w:t>
    </w:r>
    <w:r w:rsidDel="00000000" w:rsidR="00000000" w:rsidRPr="00000000">
      <w:rPr>
        <w:sz w:val="20"/>
        <w:szCs w:val="20"/>
        <w:rtl w:val="0"/>
      </w:rPr>
      <w:t xml:space="preserve">PSICOP 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-876299</wp:posOffset>
          </wp:positionH>
          <wp:positionV relativeFrom="paragraph">
            <wp:posOffset>-400049</wp:posOffset>
          </wp:positionV>
          <wp:extent cx="2308860" cy="857250"/>
          <wp:effectExtent b="0" l="0" r="0" t="0"/>
          <wp:wrapSquare wrapText="bothSides" distB="0" distT="0" distL="114300" distR="114300"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7nJZNcNERSs&amp;ab_channel=LaBombocova" TargetMode="Externa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