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  <w:t xml:space="preserve">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seleccione y defina pseudopalabras y palabras no conocidas por medio de 3 actividades.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por 5 minutos observar una imágen para luego en los otros 5 minutos reproducirla.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imagen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y lápiz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after="0" w:afterAutospacing="0" w:before="120" w:line="276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En una hoja con una pequeña historia, la paciente deberá leerlas y subrayar las pseudopalabras que se encuentran dentro de la hoja.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trabajará un vocabulario de palabras nuevas, estas las deberá de subrayar de una nueva historia que a lo largo de las sesiones se irá leyendo y completando. Se hará un listado de vocabulario nuevo.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120" w:before="0" w:beforeAutospacing="0" w:line="276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realizará una comprensión de palabras según su contexto, para esto se usarán las palabras no comprendidas del segundo ejercicio y se verá cómo el contexto puede ayudar a mejorar la comprensión de las palabras.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before="120" w:line="276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hoja de historia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libro ricitos de oro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12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hoja </w:t>
            </w:r>
          </w:p>
          <w:p w:rsidR="00000000" w:rsidDel="00000000" w:rsidP="00000000" w:rsidRDefault="00000000" w:rsidRPr="00000000" w14:paraId="0000003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estrella, en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4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una historia pequeña, su trabajo es subrayar las palabras nuevas que no conozca, definiendo su significado  y las psuedopalarbas que encuentre de otro color.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Historia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identificación de palabras mal escritas, autoreflexión, atención, concentración y comprensión. </w:t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</w: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-781049</wp:posOffset>
          </wp:positionH>
          <wp:positionV relativeFrom="paragraph">
            <wp:posOffset>-447674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