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bookmarkStart w:colFirst="0" w:colLast="0" w:name="_heading=h.30j0zll" w:id="0"/>
      <w:bookmarkEnd w:id="0"/>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1"/>
            <w:bookmarkEnd w:id="1"/>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Victoria Ríos Mendoza</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w:t>
            </w:r>
            <w:r w:rsidDel="00000000" w:rsidR="00000000" w:rsidRPr="00000000">
              <w:rPr>
                <w:rFonts w:ascii="Arial" w:cs="Arial" w:eastAsia="Arial" w:hAnsi="Arial"/>
                <w:b w:val="1"/>
                <w:color w:val="ffffff"/>
                <w:rtl w:val="0"/>
              </w:rPr>
              <w:t xml:space="preserve">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J.A.V.C</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10/09/2021</w:t>
            </w:r>
            <w:r w:rsidDel="00000000" w:rsidR="00000000" w:rsidRPr="00000000">
              <w:rPr>
                <w:rtl w:val="0"/>
              </w:rPr>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7</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Disminuir sintomatología de rasgos de ansiedad en niño de ocho años</w:t>
            </w:r>
            <w:r w:rsidDel="00000000" w:rsidR="00000000" w:rsidRPr="00000000">
              <w:rPr>
                <w:rtl w:val="0"/>
              </w:rPr>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Proporcionar herramientas que fomenten la expresión de las emociones de forma asertiva y adaptativa.</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Manejo asertivo de la ansiedad</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Desarrollo de inteligencia emocional</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Canalización de las emociones</w:t>
            </w:r>
          </w:p>
          <w:p w:rsidR="00000000" w:rsidDel="00000000" w:rsidP="00000000" w:rsidRDefault="00000000" w:rsidRPr="00000000" w14:paraId="00000029">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Canalización de la ansiedad</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Control de impulsos</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Desarrollo de herramienta de relajación </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4">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Saludo entre el terapeuta y el paciente. (2.5 min)</w:t>
            </w:r>
          </w:p>
          <w:p w:rsidR="00000000" w:rsidDel="00000000" w:rsidP="00000000" w:rsidRDefault="00000000" w:rsidRPr="00000000" w14:paraId="00000035">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Espacio comentarios acerca de sucesos ocurridos durante la semana o posibles dudas. (5 min)</w:t>
            </w:r>
          </w:p>
          <w:p w:rsidR="00000000" w:rsidDel="00000000" w:rsidP="00000000" w:rsidRDefault="00000000" w:rsidRPr="00000000" w14:paraId="00000036">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Elaboración de frasco de la calma como método de activación y elaboración de material de apoyo para la sesión, así como también para el uso del paciente como herramienta de relajación. (5 min)</w:t>
            </w:r>
          </w:p>
          <w:p w:rsidR="00000000" w:rsidDel="00000000" w:rsidP="00000000" w:rsidRDefault="00000000" w:rsidRPr="00000000" w14:paraId="00000037">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Explicación del objetivo y función del frasco de la calma, así como también instrucciones de como utilizarlo para poder alcanzar niveles de relajación y desarrollar mejor manejo de los impulsos. (5 min)</w:t>
            </w:r>
          </w:p>
          <w:p w:rsidR="00000000" w:rsidDel="00000000" w:rsidP="00000000" w:rsidRDefault="00000000" w:rsidRPr="00000000" w14:paraId="00000038">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Exposición de la técnica ABC de Albert Ellis, la cual se adaptará a la edad del paciente mediante la elaboración de una presentación en la cual a la letra A se le atribuyen los sucesos, a la letra B las conductas y a la letra C las consecuencias que pueden conllevar las actitudes que se toman. (5 min)</w:t>
            </w:r>
          </w:p>
          <w:p w:rsidR="00000000" w:rsidDel="00000000" w:rsidP="00000000" w:rsidRDefault="00000000" w:rsidRPr="00000000" w14:paraId="00000039">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Utilizando la técnica de Albert Ellis se realizará un esquema de distintas situaciones en las cuál es el paciente ha experimentado emociones negativas y positivas, brindándole así herramientas mediante la comunicación para desarrollar el mejor desenvolvimiento de actitudes a tomar ante diferentes circunstancias. (10 min)</w:t>
            </w:r>
          </w:p>
          <w:p w:rsidR="00000000" w:rsidDel="00000000" w:rsidP="00000000" w:rsidRDefault="00000000" w:rsidRPr="00000000" w14:paraId="0000003A">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Explicación del círculo de control, el cual es una herramienta que busca identificar los sucesos que están bajo el control propio de la persona, así como también aquellos que no se encuentran bajo el control. Teniendo como objetivo que el paciente desarrolle conciencia del control que él posee acerca de sus propias emociones y actitudes. (5 min)</w:t>
            </w:r>
          </w:p>
          <w:p w:rsidR="00000000" w:rsidDel="00000000" w:rsidP="00000000" w:rsidRDefault="00000000" w:rsidRPr="00000000" w14:paraId="0000003B">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Elaboración de ejemplos de situaciones en las cuales el paciente deberá de identificar sucesos dentro de su control y los que se encuentran fuera de su control. (5 min)</w:t>
            </w:r>
          </w:p>
          <w:p w:rsidR="00000000" w:rsidDel="00000000" w:rsidP="00000000" w:rsidRDefault="00000000" w:rsidRPr="00000000" w14:paraId="0000003C">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Explicación del plan paralelo y funcionamiento de la economía de fichas al paciente al paciente (5 min)</w:t>
            </w:r>
          </w:p>
          <w:p w:rsidR="00000000" w:rsidDel="00000000" w:rsidP="00000000" w:rsidRDefault="00000000" w:rsidRPr="00000000" w14:paraId="0000003D">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Cierre del proceso de sesión. (2.5 min)</w:t>
            </w:r>
          </w:p>
          <w:p w:rsidR="00000000" w:rsidDel="00000000" w:rsidP="00000000" w:rsidRDefault="00000000" w:rsidRPr="00000000" w14:paraId="0000003E">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Despedida con el paciente. (1.5 min)</w:t>
            </w:r>
          </w:p>
          <w:p w:rsidR="00000000" w:rsidDel="00000000" w:rsidP="00000000" w:rsidRDefault="00000000" w:rsidRPr="00000000" w14:paraId="0000003F">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Conversación sobre sucesos ocurridos durante la semana y observaciones realizadas por la madre. (5 min)</w:t>
            </w:r>
          </w:p>
          <w:p w:rsidR="00000000" w:rsidDel="00000000" w:rsidP="00000000" w:rsidRDefault="00000000" w:rsidRPr="00000000" w14:paraId="00000040">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Despedida con la madre del paciente. (2 min)</w:t>
            </w:r>
          </w:p>
        </w:tc>
        <w:tc>
          <w:tcPr>
            <w:gridSpan w:val="2"/>
            <w:vAlign w:val="center"/>
          </w:tcPr>
          <w:p w:rsidR="00000000" w:rsidDel="00000000" w:rsidP="00000000" w:rsidRDefault="00000000" w:rsidRPr="00000000" w14:paraId="00000043">
            <w:pPr>
              <w:numPr>
                <w:ilvl w:val="0"/>
                <w:numId w:val="2"/>
              </w:numPr>
              <w:pBdr>
                <w:top w:space="0" w:sz="0" w:val="nil"/>
                <w:left w:space="0" w:sz="0" w:val="nil"/>
                <w:bottom w:space="0" w:sz="0" w:val="nil"/>
                <w:right w:space="0" w:sz="0" w:val="nil"/>
                <w:between w:space="0" w:sz="0" w:val="nil"/>
              </w:pBdr>
              <w:spacing w:after="0" w:afterAutospacing="0" w:before="120" w:lineRule="auto"/>
              <w:ind w:left="720" w:hanging="360"/>
              <w:jc w:val="both"/>
              <w:rPr>
                <w:rFonts w:ascii="Arial" w:cs="Arial" w:eastAsia="Arial" w:hAnsi="Arial"/>
                <w:color w:val="000000"/>
                <w:u w:val="none"/>
              </w:rPr>
            </w:pPr>
            <w:r w:rsidDel="00000000" w:rsidR="00000000" w:rsidRPr="00000000">
              <w:rPr>
                <w:rFonts w:ascii="Arial" w:cs="Arial" w:eastAsia="Arial" w:hAnsi="Arial"/>
                <w:rtl w:val="0"/>
              </w:rPr>
              <w:t xml:space="preserve">Examen del estado mental</w:t>
            </w:r>
          </w:p>
          <w:p w:rsidR="00000000" w:rsidDel="00000000" w:rsidP="00000000" w:rsidRDefault="00000000" w:rsidRPr="00000000" w14:paraId="00000044">
            <w:pPr>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Material para elaborar el frasco de la calma. Frasco de vidrio, agua, goma y brillantina</w:t>
            </w:r>
          </w:p>
          <w:p w:rsidR="00000000" w:rsidDel="00000000" w:rsidP="00000000" w:rsidRDefault="00000000" w:rsidRPr="00000000" w14:paraId="00000045">
            <w:pPr>
              <w:numPr>
                <w:ilvl w:val="0"/>
                <w:numId w:val="2"/>
              </w:numPr>
              <w:pBdr>
                <w:top w:space="0" w:sz="0" w:val="nil"/>
                <w:left w:space="0" w:sz="0" w:val="nil"/>
                <w:bottom w:space="0" w:sz="0" w:val="nil"/>
                <w:right w:space="0" w:sz="0" w:val="nil"/>
                <w:between w:space="0" w:sz="0" w:val="nil"/>
              </w:pBdr>
              <w:spacing w:after="120" w:before="0" w:beforeAutospacing="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Presentación visual de apoyo.</w:t>
            </w:r>
          </w:p>
        </w:tc>
      </w:tr>
      <w:tr>
        <w:trPr>
          <w:cantSplit w:val="0"/>
          <w:tblHeader w:val="0"/>
        </w:trPr>
        <w:tc>
          <w:tcPr>
            <w:gridSpan w:val="3"/>
            <w:shd w:fill="943734" w:val="clear"/>
            <w:vAlign w:val="center"/>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C">
            <w:pP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Psicoeducación para padres mediante lectura sobre la canalización de las emociones, técnicas con las cuales apoyar a los niños para desarrollar técnicas con las cuales abordar rabietas y síntomas de descontrol emocional.</w:t>
            </w:r>
            <w:r w:rsidDel="00000000" w:rsidR="00000000" w:rsidRPr="00000000">
              <w:rPr>
                <w:rtl w:val="0"/>
              </w:rPr>
            </w:r>
          </w:p>
        </w:tc>
        <w:tc>
          <w:tcPr>
            <w:gridSpan w:val="2"/>
            <w:vAlign w:val="center"/>
          </w:tcPr>
          <w:p w:rsidR="00000000" w:rsidDel="00000000" w:rsidP="00000000" w:rsidRDefault="00000000" w:rsidRPr="00000000" w14:paraId="0000004F">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Formato de psicoeducación para padres</w:t>
            </w:r>
          </w:p>
          <w:p w:rsidR="00000000" w:rsidDel="00000000" w:rsidP="00000000" w:rsidRDefault="00000000" w:rsidRPr="00000000" w14:paraId="00000050">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economía de fichas.</w:t>
            </w:r>
          </w:p>
        </w:tc>
      </w:tr>
      <w:tr>
        <w:trPr>
          <w:cantSplit w:val="0"/>
          <w:tblHeader w:val="0"/>
        </w:trPr>
        <w:tc>
          <w:tcPr>
            <w:gridSpan w:val="5"/>
            <w:shd w:fill="943734" w:val="clear"/>
            <w:vAlign w:val="center"/>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7">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Examen del estado mental</w:t>
            </w:r>
          </w:p>
          <w:p w:rsidR="00000000" w:rsidDel="00000000" w:rsidP="00000000" w:rsidRDefault="00000000" w:rsidRPr="00000000" w14:paraId="00000058">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Observación conductual</w:t>
            </w:r>
            <w:r w:rsidDel="00000000" w:rsidR="00000000" w:rsidRPr="00000000">
              <w:rPr>
                <w:rtl w:val="0"/>
              </w:rPr>
            </w:r>
          </w:p>
        </w:tc>
      </w:tr>
    </w:tbl>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314CC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14CC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8SDxF4lqjPg1ng0LlnKd3/xOUw==">AMUW2mVvW5o067rt1SuCqmzVo51CMgkJiPsgDle0pYzY0OhV2N5BmIQxiBX5tLs++jht9DIb3hgjI+4O5mFH7uGW55j/90cbD1lIvrye+2p9WDm1SlJGNUzk9vZfS7ZisZ51xTk8IfkE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2020-11-17T21:15:00Z</dcterms:created>
  <dc:creator>ANA LUCIA ZELADA GUEVAR</dc:creator>
</cp:coreProperties>
</file>