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Victoria Maria Ríos Mendoza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J.A.V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20/08/2021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</w:t>
            </w:r>
          </w:p>
        </w:tc>
      </w:tr>
      <w:tr>
        <w:trPr>
          <w:cantSplit w:val="0"/>
          <w:trHeight w:val="701.953125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Disminuir los rasgos de inestabilidad emocional en un niño de 8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psicológica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mediante el uso de pruebas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Fortalecimiento del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para mantener una buena comunicación y colaboración durante la terapia.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Evaluación de aspectos generales, personalidad, traumas, percepción dinámica familiar, relaciones sociales conocimiento de actividades y rutinas realizadas por el paciente utilizando el formato de entrevista para niños.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y presentación personal del terapeuta hacia el paciente. (5 min)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Espacio comentarios sobre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sucesos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ocurridos durante la semana o posibles dudas. (5 min)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Aplicación de prueba proyectiva de dibujo libre. (1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Aplicación de prueba proyectiva test de apercepción temática (CAT). (1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min)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before="120" w:lineRule="auto"/>
              <w:ind w:left="720" w:hanging="36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Aplicación de fábulas (17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del proceso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evaluación. (2.5 min)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con el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(2.5 min)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Conversación y recopilación de datos semanales con la madre.( 5 min)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Despedida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Protocolo de prueba de dibujo libre.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Laminas de fábula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Lamina de CAT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Durante la cuarta sesión se aplicarán pruebas proyectivas; aún no se ha determinado la variante, enfoque o técnicas con las cuales se intervendrá durante el proceso de intervención terapéutico. Por lo cual aún no se asignará un plan paralelo para trabajar fuera de la clínica,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 se asignó ninguna actividad para trabajar fuera de la clínica, por lo cual no se necesitarán materiales.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Mediante las pruebas recopilar datos acerca de la dinámica familiar en la cual se desenvuelve el paciente, métodos de crianza, percepción individual, pensamientos, emociones, trauma e intereses, desarrollo en el entorno académico, historia clínica, antecedentes de enfermedades del paciente o familiares, hábitos; desarrollo físico, mental y psicológico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Análisis del examen del estado mental del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59" w:lineRule="auto"/>
    </w:pPr>
    <w:rPr>
      <w:rFonts w:ascii="Calibri" w:cs="Calibri" w:eastAsia="Calibri" w:hAnsi="Calibri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rFonts w:ascii="Calibri" w:cs="Calibri" w:eastAsia="Calibri" w:hAnsi="Calibri"/>
      <w:b w:val="1"/>
      <w:sz w:val="72"/>
      <w:szCs w:val="72"/>
    </w:rPr>
  </w:style>
  <w:style w:type="paragraph" w:styleId="Normal" w:default="1">
    <w:name w:val="Normal"/>
    <w:qFormat w:val="1"/>
    <w:rsid w:val="0002704C"/>
    <w:pPr>
      <w:spacing w:after="0" w:line="240" w:lineRule="auto"/>
    </w:pPr>
    <w:rPr>
      <w:rFonts w:ascii="Times New Roman" w:cs="Times New Roman" w:hAnsi="Times New Roman"/>
      <w:sz w:val="24"/>
      <w:szCs w:val="24"/>
      <w:lang w:eastAsia="es-ES_tradnl" w:val="es-ES_tradnl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 w:line="259" w:lineRule="auto"/>
      <w:outlineLvl w:val="0"/>
    </w:pPr>
    <w:rPr>
      <w:rFonts w:ascii="Calibri" w:cs="Calibri" w:hAnsi="Calibri"/>
      <w:b w:val="1"/>
      <w:sz w:val="48"/>
      <w:szCs w:val="48"/>
      <w:lang w:eastAsia="es-GT" w:val="es-GT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 w:line="259" w:lineRule="auto"/>
      <w:outlineLvl w:val="1"/>
    </w:pPr>
    <w:rPr>
      <w:rFonts w:ascii="Calibri" w:cs="Calibri" w:hAnsi="Calibri"/>
      <w:b w:val="1"/>
      <w:sz w:val="36"/>
      <w:szCs w:val="36"/>
      <w:lang w:eastAsia="es-GT" w:val="es-GT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uiPriority w:val="10"/>
    <w:qFormat w:val="1"/>
    <w:pPr>
      <w:keepNext w:val="1"/>
      <w:keepLines w:val="1"/>
      <w:spacing w:after="120" w:before="480" w:line="259" w:lineRule="auto"/>
    </w:pPr>
    <w:rPr>
      <w:rFonts w:ascii="Calibri" w:cs="Calibri" w:hAnsi="Calibri"/>
      <w:b w:val="1"/>
      <w:sz w:val="72"/>
      <w:szCs w:val="72"/>
      <w:lang w:eastAsia="es-GT" w:val="es-GT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/>
    </w:pPr>
    <w:rPr>
      <w:rFonts w:ascii="Arial" w:cs="Calibri" w:hAnsi="Arial"/>
      <w:sz w:val="22"/>
      <w:szCs w:val="22"/>
      <w:lang w:eastAsia="es-GT" w:val="es-GT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</w:pPr>
    <w:rPr>
      <w:rFonts w:ascii="Calibri" w:cs="Calibri" w:hAnsi="Calibri"/>
      <w:sz w:val="22"/>
      <w:szCs w:val="22"/>
      <w:lang w:eastAsia="es-GT" w:val="es-GT"/>
    </w:r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</w:pPr>
    <w:rPr>
      <w:rFonts w:ascii="Calibri" w:cs="Calibri" w:hAnsi="Calibri"/>
      <w:sz w:val="22"/>
      <w:szCs w:val="22"/>
      <w:lang w:eastAsia="es-GT" w:val="es-GT"/>
    </w:r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  <w:lang w:eastAsia="es-GT" w:val="es-GT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after="160"/>
    </w:pPr>
    <w:rPr>
      <w:rFonts w:ascii="Calibri" w:cs="Calibri" w:hAnsi="Calibri"/>
      <w:sz w:val="20"/>
      <w:szCs w:val="20"/>
      <w:lang w:eastAsia="es-GT" w:val="es-GT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rPr>
      <w:rFonts w:ascii="Segoe UI" w:cs="Segoe UI" w:hAnsi="Segoe UI"/>
      <w:sz w:val="18"/>
      <w:szCs w:val="18"/>
      <w:lang w:eastAsia="es-GT" w:val="es-GT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semiHidden w:val="1"/>
    <w:unhideWhenUsed w:val="1"/>
    <w:rsid w:val="00FD7B57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59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s0MWGD06ssfVrpsza1P55pOfLA==">AMUW2mW2hkWJl+F1ag/XYVtZpYjhEHwFRGXSjwvPSXV52z6kymmNXx9e4F/l4zNdN4E75SVOf4WPXtqOqDl9D+bSDuWmlJYpFd6WTve70kQ83QB5ahuwbI1q5ZUbMksnSTVuc46FCgiM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