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Victoria Maria Rios Mendoza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J.A.V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06/08/2021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3c4043"/>
                <w:highlight w:val="white"/>
                <w:rtl w:val="0"/>
              </w:rPr>
              <w:t xml:space="preserve">Disminuir los rasgos de inestabilidad emocional en un niño de 8 años.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Mediante la plataforma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Olivia Health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realizará una presentación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personal entre el paciente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 el terapeuta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. Explicación de normas de convivencia y manejo de la confidencialidad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durante el proceso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terapéutico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Elaboración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de entrevista para niños para conocer acerca de la perspectiva y motivo de consulta del paciente; indagando en su percepción de la dinámica familiar, entorno escolar, desarrollo general, opiniones.</w:t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Identificación de hábitos, gustos e intereses del paciente.</w:t>
            </w:r>
          </w:p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Aplicación del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examen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del estado mental para evaluar aspectos de la presentación personal,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lenguaje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estado de ánimo, comunicación y cognición.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Establecimiento del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rapport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y alianza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terapéutica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para desarrollar una buena comunicación y colaboración durante la terapia.</w:t>
            </w:r>
          </w:p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Evaluación de aspectos generales, dinámica familiar, relaciones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sociales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conocimiento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de actividades y rutinas realizadas por el paciente utilizando el formato de entrevista para niños. </w:t>
            </w:r>
          </w:p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Evaluación de presentación personal,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características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del lenguaje, estado de ánimo, contenido del pensamiento,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funcionamiento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cognitivo, afectivo y sensorial mediante el uso de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examen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del estado mental.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36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Saludo y presentación personal del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terapeuta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hacia el paciente. (5 min)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Explicación de las normas de convivencia y manejo de la confidencialidad en la clínica, mediante el uso de una presentación con imágenes animadas que ejemplifiquen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cada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norma. (5 min)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Elaboración de la entrevista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utilizando el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formato de entrevista para niños, indagando en el motivo de consulta, influencia del entorno e identificando posibles malestares presentes. (40 min)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Cierre del proceso de entrevista y resolución de posibles dudas de parte del paciente. (5 min)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Despedida. (5 min)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36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Formato de entrevista para niños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Presentación de normas de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convivencia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Formato de examen del estado mental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4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Debido a que durante la segunda sesión se ha realizado la entrevista  a el paciente; aún no se ha determinado la variante, enfoque o técnicas con las cuales se intervendrá durante el proceso de intervención terapéutico. Por lo cual aún no se asignará un plan paralelo para trabajar fuera de la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clínica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8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No se asignó ninguna actividad para trabajar fuera de la clínica, por lo cual no se necesitarán materiales.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0">
            <w:pPr>
              <w:spacing w:after="120" w:before="120"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Mediante la entrevista a el paciente se buscará recopilar datos acerca de la dinámica familiar en la cual se desenvuelve el paciente, métodos de crianza,percepción individual, pensamientos, emociones, trauma e intereses, desarrollo en el entorno académico, historia clínica, antecedentes de enfermedades del paciente o familiares, hábitos; desarrollo físico, mental y psicológico del paciente.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after="120" w:before="120"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Análisis del examen del estado mental del paciente.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b="0" l="0" r="0" t="0"/>
          <wp:wrapNone/>
          <wp:docPr descr="C:\Users\hernandez100121\Desktop\LOGOCLINICAS1.png" id="3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uest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14CC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14CC7"/>
    <w:rPr>
      <w:rFonts w:ascii="Segoe UI" w:cs="Segoe UI" w:hAnsi="Segoe UI"/>
      <w:sz w:val="18"/>
      <w:szCs w:val="18"/>
    </w:rPr>
  </w:style>
  <w:style w:type="paragraph" w:styleId="Prrafodelista">
    <w:name w:val="List Paragraph"/>
    <w:basedOn w:val="Normal"/>
    <w:uiPriority w:val="34"/>
    <w:qFormat w:val="1"/>
    <w:rsid w:val="00EB66E5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5de7DkSurFihCeZ0Neff+XPP8Q==">AMUW2mVLhMdtApirQXl0D3Ncy+r7zBgXz09MlHIAm07Yv68PmjWEihh0XYH/W+g4nV/eSd331rHGqBX5fQIjAdbdgrwrOM2U5SGDkX/+899yusG1gcIZCwJNAYgsoQ3JSup2C08aVvr0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2020-11-17T21:15:00Z</dcterms:created>
  <dc:creator>ANA LUCIA ZELADA GUEVAR</dc:creator>
</cp:coreProperties>
</file>