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yellow"/>
          <w:rtl w:val="0"/>
        </w:rPr>
        <w:t xml:space="preserve"> #</w:t>
      </w:r>
      <w:r w:rsidDel="00000000" w:rsidR="00000000" w:rsidRPr="00000000">
        <w:rPr>
          <w:rFonts w:ascii="Arial" w:cs="Arial" w:eastAsia="Arial" w:hAnsi="Arial"/>
          <w:b w:val="1"/>
          <w:highlight w:val="yellow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Natalia Reyes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3er año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G.C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rtl w:val="0"/>
        </w:rPr>
        <w:t xml:space="preserve">febrero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 las 4:00 pm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16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febrero a las 4:00 pm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habilidades adaptativas prácticas y conceptuales de la paciente mediante un screening de actividades para conocer sus fortalezas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debilidades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la presentación la paciente, para poder conocernos y que se de la primera interacción para crear un vínculo. </w:t>
            </w:r>
          </w:p>
        </w:tc>
      </w:tr>
      <w:tr>
        <w:trPr>
          <w:cantSplit w:val="0"/>
          <w:trHeight w:val="1019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Screening sobre motricidad fina y habilidades adaptativas: </w:t>
            </w:r>
          </w:p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-Trazos básicos </w:t>
            </w:r>
          </w:p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-Bolitas de papel de china </w:t>
            </w:r>
          </w:p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-Simón dice, para seguimiento de instrucciones </w:t>
            </w:r>
          </w:p>
          <w:p w:rsidR="00000000" w:rsidDel="00000000" w:rsidP="00000000" w:rsidRDefault="00000000" w:rsidRPr="00000000" w14:paraId="00000017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-Seguir patrones 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-Abotonar y cerrar un zipper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platicó con la madre sobre lo que iba a ser el plan paralelo y lo que se iba a realizar en la próxima sesión.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entregaron dos dibujos para pintar, la paciente los deberá pintar durante la semana, con las instrucciones brindadas por la practicante. </w:t>
            </w:r>
          </w:p>
        </w:tc>
      </w:tr>
    </w:tbl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sesión inició con puntualidad sin ningún problema de conexión.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pudieron llevar a cabo todas las actividades planeadas en la sesión terminando de manera puntual.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Habilidades adaptativas 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Motricidad fina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-Plantillas de trazos básicos 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-Papel de china 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-Cartulina de colores 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-Plantilla de patrones 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-Camisa de botones 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-Suéter con zipper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trabajo realizado fue óptimo ya que se logró obtener la información que se estaba buscando para poder obtener un punto de partida para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intervención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La decisión de intervención se llevó a cabo en base a la motricidad y vocabulario de la paciente, así como su capacidad de comprensión.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habilidades adaptativas prácticas de la paciente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mediante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un screening de actividades para conocer sus fortalezas y debilidades.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información que se obtuvo en la sesión ayuda a poder saber cómo abordar las dificultades de la paciente mediante sus fortalezas, la paciente no se rinde por más que se le dificulte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trata de hacerlo de la mejor manera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esto quiere decir que si se le dificulto de la manera con la que empezó, ella busca una manera alterna para poder realizar la actividad de manera correcta.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El aprendizaje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esta sesión es que a la paciente le motiva el hecho de estarle diciendo que va muy bien, que su trabajo está bonito, de esa manera quiere hacer más actividades y las hace de una manera alegre, sin embargo, la madre si la ayuda en algunas actividades para que no se frustre al ver que no le sale. </w:t>
            </w:r>
          </w:p>
        </w:tc>
      </w:tr>
    </w:tbl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-680075</wp:posOffset>
          </wp:positionH>
          <wp:positionV relativeFrom="paragraph">
            <wp:posOffset>-326380</wp:posOffset>
          </wp:positionV>
          <wp:extent cx="2261870" cy="77406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NUtngl7/BZpifuWVrnTKBjyGvQ==">AMUW2mWjVRL3C5z4jVHBWAxg6vidJwyERhR95i2Q28i60ct03K7Hho4aj23uYy1c/Act1kDK/Ncnj6J9kuiOq7/EXHfi1v+XBjOXIY9SKIRHXv8RL5rDE/sKm5Qyc6iIBrF6V4uDLSrF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