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# 2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Katheryne Mar</w:t>
      </w:r>
      <w:r w:rsidDel="00000000" w:rsidR="00000000" w:rsidRPr="00000000">
        <w:rPr>
          <w:rFonts w:ascii="Arial" w:cs="Arial" w:eastAsia="Arial" w:hAnsi="Arial"/>
          <w:rtl w:val="0"/>
        </w:rPr>
        <w:t xml:space="preserve">lene Santizo García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J.J.G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30 enero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06 </w:t>
      </w:r>
      <w:r w:rsidDel="00000000" w:rsidR="00000000" w:rsidRPr="00000000">
        <w:rPr>
          <w:rFonts w:ascii="Arial" w:cs="Arial" w:eastAsia="Arial" w:hAnsi="Arial"/>
          <w:rtl w:val="0"/>
        </w:rPr>
        <w:t xml:space="preserve">febrero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2021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Conocer al paciente, su personalidad, y recopilar datos del paciente por medio de la entrevista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trHeight w:val="477.978515625" w:hRule="atLeast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Hubo una presentación con el paciente, la ruleta en la entrevista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fue buena ya que hubo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fluidez en la conversación.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jugó memoria para poder comenzar con concentración y pudiera ser una actividad que le llamará la atención,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comenzó con la entrevista de paciente para poder avanzar con é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ya que se estaba teniendo una buena comunicación, la entrevista se hizo como juego con una ruleta en la cual podía él escoger cuándo parar y realizar preguntas también.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 actividad le gustó tanto que no quería que terminara, con esta se pudo conocer mejor al paciente y que cosas le gustan.</w:t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pudo observar cómo es su lectura y comprensión.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relajación se terminó con la Anamnesis con la madre para poder concluir con la etapa de entrevista. Con esto ya se pueden tener todos los datos necesarios.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preguntó si tenían una duda del proceso pero comentaron que todo estaba claro.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No presentó la papelería faltante.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Porque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pudo conocer al paciente y adquirir los datos que se necesitan; como también que ha sido un niño sano según lo que comenta la madre.</w:t>
            </w:r>
          </w:p>
        </w:tc>
      </w:tr>
    </w:tbl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encontraban a la hora indicada.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logró completar las entrevistas y conocer al paciente.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Rapport, observación, recopilación de datos.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Formatos de entrevista y Anamnesis.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Buena porque se logró cumplir con el objetivo y poderlo hacer de forma interactiva.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Pasar un Screening donde evalúe los precursores de la lectura y memoria de trabajo.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 lectura es lenta, lee letra por letra por lo que no comprende al final lo que está leyendo.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Hay que estar cambiando actividad constantemente porque sus lapsos de atención son bajos.</w:t>
            </w:r>
          </w:p>
        </w:tc>
      </w:tr>
    </w:tbl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-680078</wp:posOffset>
          </wp:positionH>
          <wp:positionV relativeFrom="paragraph">
            <wp:posOffset>-326383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beN+9wrS8z/5Xz8Kqv28w/uOjg==">AMUW2mUubUTeTKanpbd2OiAnTZxADi/iWh+iPxX2yPkVexgd+7FPMiTex1z+vg4vCXKCq9o8CL3xiPlf/ecDRwDTyeDudzAIX0bD0WhXzBlDim2refFgucbPrToLIRnIS9DymUZ8nbjjOVFTLa6metxqO/bY9X+XZg==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