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rtl w:val="0"/>
              </w:rPr>
              <w:t xml:space="preserve">Segundo</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rtl w:val="0"/>
              </w:rPr>
              <w:t xml:space="preserve">Lcda. Dalia Valladares Aquino</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Victoria Rios M</w:t>
      </w:r>
      <w:r w:rsidDel="00000000" w:rsidR="00000000" w:rsidRPr="00000000">
        <w:rPr>
          <w:rFonts w:ascii="Arial" w:cs="Arial" w:eastAsia="Arial" w:hAnsi="Arial"/>
          <w:rtl w:val="0"/>
        </w:rPr>
        <w:t xml:space="preserve">endoza</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30j0zll" w:id="0"/>
      <w:bookmarkEnd w:id="0"/>
      <w:r w:rsidDel="00000000" w:rsidR="00000000" w:rsidRPr="00000000">
        <w:rPr>
          <w:rFonts w:ascii="Arial" w:cs="Arial" w:eastAsia="Arial" w:hAnsi="Arial"/>
          <w:b w:val="1"/>
          <w:color w:val="000000"/>
          <w:rtl w:val="0"/>
        </w:rPr>
        <w:t xml:space="preserve">Año que cursa: Tercero</w:t>
      </w:r>
      <w:r w:rsidDel="00000000" w:rsidR="00000000" w:rsidRPr="00000000">
        <w:rPr>
          <w:rFonts w:ascii="Arial" w:cs="Arial" w:eastAsia="Arial" w:hAnsi="Arial"/>
          <w:color w:val="000000"/>
          <w:rtl w:val="0"/>
        </w:rPr>
        <w:t xml:space="preserve">.</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1</w:t>
      </w:r>
      <w:r w:rsidDel="00000000" w:rsidR="00000000" w:rsidRPr="00000000">
        <w:rPr>
          <w:rFonts w:ascii="Arial" w:cs="Arial" w:eastAsia="Arial" w:hAnsi="Arial"/>
          <w:rtl w:val="0"/>
        </w:rPr>
        <w:t xml:space="preserve">1</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J.A.V.C.</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0</w:t>
      </w:r>
      <w:r w:rsidDel="00000000" w:rsidR="00000000" w:rsidRPr="00000000">
        <w:rPr>
          <w:rFonts w:ascii="Arial" w:cs="Arial" w:eastAsia="Arial" w:hAnsi="Arial"/>
          <w:rtl w:val="0"/>
        </w:rPr>
        <w:t xml:space="preserve">8</w:t>
      </w:r>
      <w:r w:rsidDel="00000000" w:rsidR="00000000" w:rsidRPr="00000000">
        <w:rPr>
          <w:rFonts w:ascii="Arial" w:cs="Arial" w:eastAsia="Arial" w:hAnsi="Arial"/>
          <w:color w:val="000000"/>
          <w:rtl w:val="0"/>
        </w:rPr>
        <w:t xml:space="preserve">/</w:t>
      </w:r>
      <w:r w:rsidDel="00000000" w:rsidR="00000000" w:rsidRPr="00000000">
        <w:rPr>
          <w:rFonts w:ascii="Arial" w:cs="Arial" w:eastAsia="Arial" w:hAnsi="Arial"/>
          <w:rtl w:val="0"/>
        </w:rPr>
        <w:t xml:space="preserve">10/2021; 4:00-5:00 pm</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Introducción al concepto de la resiliencia.</w:t>
            </w:r>
          </w:p>
          <w:p w:rsidR="00000000" w:rsidDel="00000000" w:rsidP="00000000" w:rsidRDefault="00000000" w:rsidRPr="00000000" w14:paraId="0000000F">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Proporcionar herramientas para desarrollar una mejor adaptabilidad ante posibles cambios que se presenten a lo largo de la vida.</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1">
            <w:pPr>
              <w:spacing w:after="120" w:before="120" w:lineRule="auto"/>
              <w:jc w:val="both"/>
              <w:rPr>
                <w:rFonts w:ascii="Arial" w:cs="Arial" w:eastAsia="Arial" w:hAnsi="Arial"/>
                <w:color w:val="ff0000"/>
              </w:rPr>
            </w:pPr>
            <w:r w:rsidDel="00000000" w:rsidR="00000000" w:rsidRPr="00000000">
              <w:rPr>
                <w:rFonts w:ascii="Arial" w:cs="Arial" w:eastAsia="Arial" w:hAnsi="Arial"/>
                <w:rtl w:val="0"/>
              </w:rPr>
              <w:t xml:space="preserve">Desarrollo de adaptabilidad y uso de la resiliencia.</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3">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Ejercicio de activación y aceptación</w:t>
            </w:r>
          </w:p>
          <w:p w:rsidR="00000000" w:rsidDel="00000000" w:rsidP="00000000" w:rsidRDefault="00000000" w:rsidRPr="00000000" w14:paraId="00000014">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Establecimiento de rutinas</w:t>
            </w:r>
          </w:p>
          <w:p w:rsidR="00000000" w:rsidDel="00000000" w:rsidP="00000000" w:rsidRDefault="00000000" w:rsidRPr="00000000" w14:paraId="00000015">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Desarrollo de flexibilidad y adaptabilidad</w:t>
            </w:r>
          </w:p>
          <w:p w:rsidR="00000000" w:rsidDel="00000000" w:rsidP="00000000" w:rsidRDefault="00000000" w:rsidRPr="00000000" w14:paraId="00000016">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Autocuidado</w:t>
            </w:r>
          </w:p>
          <w:p w:rsidR="00000000" w:rsidDel="00000000" w:rsidP="00000000" w:rsidRDefault="00000000" w:rsidRPr="00000000" w14:paraId="00000017">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Fijación de metas</w:t>
            </w:r>
          </w:p>
          <w:p w:rsidR="00000000" w:rsidDel="00000000" w:rsidP="00000000" w:rsidRDefault="00000000" w:rsidRPr="00000000" w14:paraId="00000018">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Desarrollo del pensamiento positivo</w:t>
            </w:r>
          </w:p>
          <w:p w:rsidR="00000000" w:rsidDel="00000000" w:rsidP="00000000" w:rsidRDefault="00000000" w:rsidRPr="00000000" w14:paraId="00000019">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Recopilación de datos con apoyo de la madre</w:t>
            </w:r>
          </w:p>
        </w:tc>
      </w:tr>
    </w:tbl>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__X__ </w:t>
      </w:r>
      <w:r w:rsidDel="00000000" w:rsidR="00000000" w:rsidRPr="00000000">
        <w:rPr>
          <w:rFonts w:ascii="Arial" w:cs="Arial" w:eastAsia="Arial" w:hAnsi="Arial"/>
          <w:color w:val="000000"/>
          <w:u w:val="single"/>
          <w:rtl w:val="0"/>
        </w:rPr>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Si, se cumplió con la planificación establecida para abordar cada actividad de la sesión número 11. La cual se inició de forma puntual, en el horario establecido y se recibió una participación proactiva de parte del paciente. De igual manera, se recibió el apoyo De la madre para realizar la recopilación de datos mediante la economía de fichas y comunicación a lo largo del proceso de intervención.</w:t>
      </w:r>
      <w:r w:rsidDel="00000000" w:rsidR="00000000" w:rsidRPr="00000000">
        <w:rPr>
          <w:rtl w:val="0"/>
        </w:rPr>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Durante la sesión se presentó avances en el caso debido que gracias a la buena actitud y pro actividad del paciente, se cumplió con la planificación de abordar los temas relacionados con la resiliencia y el autocuidado. El paciente mostró comprensión de los temas, en cuanto a la definición de cada concepto y cómo incorporarlos a la rutina diaria para que pueda aplicarlos de forma continua y cuando se le presenten adversidades.</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Información significativa de la sesión: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Fonts w:ascii="Arial" w:cs="Arial" w:eastAsia="Arial" w:hAnsi="Arial"/>
          <w:b w:val="1"/>
          <w:rtl w:val="0"/>
        </w:rPr>
        <w:t xml:space="preserve">Durante el el saludo inicial con el terapeuta el paciente comenta de forma resumida los acontecimientos ocurridos durante la semana y sus reacciones ante las mismas. Los cuales se han mostrado calmas, debido a que el refiere aplicar la técnica de tortuga y semáforo cuando se muestra molesto por las actitudes de otros. Aspecto que favorece el proceso de intervención, debido a que se encuentra utilizando las herramientas que le permiten favorecer su patrón cognitivo y conductual el cual le ayuda a mejorar los síntomas del ansiedad y fortalecer su autoestima. </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Fonts w:ascii="Arial" w:cs="Arial" w:eastAsia="Arial" w:hAnsi="Arial"/>
          <w:b w:val="1"/>
          <w:rtl w:val="0"/>
        </w:rPr>
        <w:t xml:space="preserve">La madre también hace referencia de la observación de cambios positivos en la conducta de su hijo, quien se muestra más relajado y con la capacidad de establecer límites amables con sus hermanos.</w:t>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right="0"/>
        <w:jc w:val="both"/>
        <w:rPr>
          <w:rFonts w:ascii="Arial" w:cs="Arial" w:eastAsia="Arial" w:hAnsi="Arial"/>
          <w:b w:val="1"/>
        </w:rPr>
      </w:pPr>
      <w:r w:rsidDel="00000000" w:rsidR="00000000" w:rsidRPr="00000000">
        <w:rPr>
          <w:rFonts w:ascii="Arial" w:cs="Arial" w:eastAsia="Arial" w:hAnsi="Arial"/>
          <w:b w:val="1"/>
          <w:rtl w:val="0"/>
        </w:rPr>
        <w:t xml:space="preserve">El paciente muestra una conducta positiva desde el principio de la sesión, hasta que esto termine. Mostrado interés por comprender los conceptos introducidos, así como también la incorporación de actividades con las cuales se buscan trabajar dentro de la sesión. De igual manera, realiza retroalimentación de herramientas y conceptos aprendidos, Esto mediante la comparación y unión de conceptos aprendidos anteriormente con los nuevos temas, así como la incorporación de los mismos en su rutina.</w:t>
      </w:r>
      <w:r w:rsidDel="00000000" w:rsidR="00000000" w:rsidRPr="00000000">
        <w:rPr>
          <w:rtl w:val="0"/>
        </w:rPr>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sesión? </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rtl w:val="0"/>
        </w:rPr>
        <w:t xml:space="preserve">Debido a que en sesiones anteriores se pudo observar la falta de adaptabilidad y dependencia de los mismos recursos, pude observar la importancia del incorporación de la resiliencia para permitirle al paciente desarrollar continuamente habilidades y un patrón cognitivo que favorezca su adaptación a distintas herramientas y no sólo depender de una.</w:t>
      </w:r>
      <w:r w:rsidDel="00000000" w:rsidR="00000000" w:rsidRPr="00000000">
        <w:rPr>
          <w:rFonts w:ascii="Arial" w:cs="Arial" w:eastAsia="Arial" w:hAnsi="Arial"/>
          <w:color w:val="000000"/>
          <w:rtl w:val="0"/>
        </w:rPr>
        <w:tab/>
        <w:tab/>
        <w:tab/>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-680082</wp:posOffset>
          </wp:positionH>
          <wp:positionV relativeFrom="paragraph">
            <wp:posOffset>-325752</wp:posOffset>
          </wp:positionV>
          <wp:extent cx="2261870" cy="774065"/>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DoYxMC+3IKNTndccKQdz3dM4Bw==">AMUW2mUWTGCPrACaYN9zCzcmvuwky8CuyojHyrAyugMGn0iLcYqkORVh33dliopDAlWW0+nwcRIa9GKZFtYT82au+2FLhBoUFAjwSOW/M67SCWfpr8x9LfjJKic1c2+ZJOQWCgzhj0w2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2020-11-17T21:49:00Z</dcterms:created>
  <dc:creator>ANA LUCIA ZELADA GUEVAR</dc:creator>
</cp:coreProperties>
</file>