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2</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Tercera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09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agosto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Evaluar con pruebas proyectivas menores con el fin de explorar y obtener datos emocionales, conductuales y personales.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personal: conocer aspectos inconscientes de la persona, su personalidad y su comportamiento.</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familiar: conocer la dinámica familiar y el tipo de relaciones que la paciente mantiene con su familia. </w:t>
            </w:r>
          </w:p>
        </w:tc>
      </w:tr>
      <w:tr>
        <w:trPr>
          <w:cantSplit w:val="0"/>
          <w:tblHeader w:val="0"/>
        </w:trPr>
        <w:tc>
          <w:tcPr>
            <w:shd w:fill="c00000"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Pruebas proyectivas </w:t>
            </w:r>
          </w:p>
        </w:tc>
      </w:tr>
    </w:tbl>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tab/>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actividades planificadas se realizaron en el tiempo determinado y de manera esperada, como también se logró recolectar la información requerida, como seguir ampliando información ya obtenida por medio la evaluación narrativa de cada prueba proyectiva. </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evaluó con pruebas proyectivas lo que permitirá corroborar la información brindada por la paciente de manera oral, como también conocer los aspectos inconscientes planteados en las pruebas realizadas que brindan información importante e indispensable.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Asimismo, se siguió en el establecimiento del rapport por medio de la observación clínica y escucha activa. </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amplió la información sobre el padre y madre  de la paciente. Esto por medio de la evaluación narrativa de las pruebas proyectivas, la paciente en ella dejó observar la admiración que tiene por su madre y lo mucho que añora a su padre, pues en la prueba proyectiva de la familia refirió que a su familia solo le hace falta su padre para estar completa y feliz. </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Como también se hizo evidente la admiración que la paciente tiene por su madre, ya que en la prueba de figura humana, en la evaluación narrativa describe a su madre al hacerle las preguntas correspondientes y refiere que quisiese tener ciertas cualidades de ella cuando sea grande.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Asimismo, se conoció que a pesar de tener varios familiares cercanos, solamente reconoce como familia a su madre y abuela con quienes ha estado viviendo desde hace ya varios años, las tres viven solas.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5">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mantuvo atención y concentración a lo que la terapeuta comentaba y las instrucciones que brindó.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8">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9">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A">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A ser paciente, pues se comprendió que para una persona el realizar un dibujo puede llevarle poco tiempo, pero para otra persona puede llevarle más tiempo. Sea como sea el caso, está bien pues todos ponemos atención a los detalles del dibujo de diferente manera. </w:t>
      </w:r>
      <w:r w:rsidDel="00000000" w:rsidR="00000000" w:rsidRPr="00000000">
        <w:rPr>
          <w:rtl w:val="0"/>
        </w:rPr>
      </w:r>
    </w:p>
    <w:p w:rsidR="00000000" w:rsidDel="00000000" w:rsidP="00000000" w:rsidRDefault="00000000" w:rsidRPr="00000000" w14:paraId="0000002D">
      <w:pPr>
        <w:spacing w:after="120" w:before="120" w:line="360" w:lineRule="auto"/>
        <w:ind w:left="0" w:firstLine="0"/>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-680081</wp:posOffset>
          </wp:positionH>
          <wp:positionV relativeFrom="paragraph">
            <wp:posOffset>-325751</wp:posOffset>
          </wp:positionV>
          <wp:extent cx="2261870" cy="774065"/>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ihXLX1SUF/Pmrz0E8nBbsiGy0A==">AMUW2mUPm5unCqkVTJ5qi2hnntIpuDtKhnf9xA1h9UnTEIbXpAJ8Vy3rl6YL7+zVuGEohM+MUmZ+42In/1DPGmjZI9GKjVAYWaCrNQcLBnUbcjZhsYlvF3k61sHvzunPa/jGrVrEpjFTWKHF3981xrZ5/30E8t+nR98dBJiN2GmC6X4b4ekbEu4Bg/01MXbO6SmJp9Yb6ImoKTMM9zpXqDEg554L0Dt8MA==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