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Dalia Valladares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Cecilia Arias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0</w:t>
      </w:r>
      <w:r w:rsidDel="00000000" w:rsidR="00000000" w:rsidRPr="00000000">
        <w:rPr>
          <w:rFonts w:ascii="Arial" w:cs="Arial" w:eastAsia="Arial" w:hAnsi="Arial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JDQS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lunes 30 agosto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1</w:t>
      </w:r>
      <w:r w:rsidDel="00000000" w:rsidR="00000000" w:rsidRPr="00000000">
        <w:rPr>
          <w:rFonts w:ascii="Arial" w:cs="Arial" w:eastAsia="Arial" w:hAnsi="Arial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:00hrs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1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áreas de autoestima, ansiedad e inteligencia emocional por medio de la aplicación de pruebas psicométricas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1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autoestima, ansiedad e inteligencia emocional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Aplicación de prueba inventario de depresión de Beck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X</w:t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Se logró </w:t>
      </w:r>
      <w:r w:rsidDel="00000000" w:rsidR="00000000" w:rsidRPr="00000000">
        <w:rPr>
          <w:rFonts w:ascii="Arial" w:cs="Arial" w:eastAsia="Arial" w:hAnsi="Arial"/>
          <w:rtl w:val="0"/>
        </w:rPr>
        <w:t xml:space="preserve">aplicar la prueba estipulada, además se siguió cultivando el buen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rapport</w:t>
      </w:r>
      <w:r w:rsidDel="00000000" w:rsidR="00000000" w:rsidRPr="00000000">
        <w:rPr>
          <w:rFonts w:ascii="Arial" w:cs="Arial" w:eastAsia="Arial" w:hAnsi="Arial"/>
          <w:rtl w:val="0"/>
        </w:rPr>
        <w:t xml:space="preserve"> con el paciente.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X</w:t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 pudo realizar evaluacion de varias áreas personales del paciente. Con esta nueva información se logrará establecer un perfil más claro sobre el paciente.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El paciente parece no presentar indicios de depresión y cuando se le hacían ciertas preguntas del inventario, las respondía como si no fuera con él.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Fonts w:ascii="Arial" w:cs="Arial" w:eastAsia="Arial" w:hAnsi="Arial"/>
          <w:rtl w:val="0"/>
        </w:rPr>
        <w:t xml:space="preserve">Se mostraba confundido en algunas de las preguntas de la prueba y decía que muchas no se le aplicaban a él, como la del sexo entre otras.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 </w:t>
      </w:r>
      <w:r w:rsidDel="00000000" w:rsidR="00000000" w:rsidRPr="00000000">
        <w:rPr>
          <w:rFonts w:ascii="Arial" w:cs="Arial" w:eastAsia="Arial" w:hAnsi="Arial"/>
          <w:rtl w:val="0"/>
        </w:rPr>
        <w:t xml:space="preserve">Hay que tomar en cuenta la capacidad de mantener la concentración del paciente y realizar las actividades en base a eso.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-325749</wp:posOffset>
          </wp:positionV>
          <wp:extent cx="2261870" cy="774065"/>
          <wp:effectExtent b="0" l="0" r="0" t="0"/>
          <wp:wrapNone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Emphasis">
    <w:name w:val="Emphasis"/>
    <w:basedOn w:val="DefaultParagraphFont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a8iDt7IXKMP0EBh4bdmwtzzRPg==">AMUW2mUL0bkc6g5eWtqgnXmO9p5LEEmqdO5s17AwxM7fotTQhG86wt2XoUw8ynOuqMZnezWlRvIlxj5IuDyR3LgidVvpgvZSwqmb5oGEfqOhZnERnipr7tE=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2021-07-31T14:11:00Z</dcterms:created>
  <dc:creator>ANA LUCIA ZELADA GUEVAR</dc:creator>
</cp:coreProperties>
</file>