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Katja Klezar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JAQP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30.31.21; 10:00 hrs. –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06.02.21; 10:00 hrs. –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anamnesis a los padres del paciente par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recabar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datos relevantes del mismo.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esperó a que los padres del paciente se conectaran.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ingresados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la plataforma de la universidad, se saludó amablemente a los padres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informó que era necesario completar la anamnesis del paciente de nuevo ya que todos los expedientes e información clínica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encuentra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almacenada en la Clínica UNIS y no es posible ingresar para recuperarla.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lo tanto, era necesario volver 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recabar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información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inició la aplicación de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utilizó el tiempo de relajación para culminar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agradeció el tiempo brindado, la paciencia y la participación.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recordó la fecha y hora de la próxima sesión.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conoció a la madre del paciente, fue posible completar la anamnesis y obtener información relevante del paciente.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425.19685039370046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sesión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30 minutos después de la hora establecida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por problemas de conexión.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425.19685039370046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Fue posible aplicar y completar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Análisis.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uena, fue posible completar la anamnesis del paciente y establecer un buen rapport con sus papás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por medio de una escucha activa, comprensión y empatía.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Iniciar la aplicación del screening para conocer las fortalezas y debilidades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etapa perinatal el bebé no podía salir del vientre de la madre, por lo que le hicieron una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cirugía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cesárea a la madre de emergencia.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 cual, resulta siendo información muy importante ya que, el bebé pudo haber tenido un tipo de sufrimiento fetal o hipoxia.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tiene una hermana con Síndrome de Down.</w:t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75C6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Mfl98fb+A/WW1ohKmw7Jxh5uFQ==">AMUW2mVVpikKgHISHebqRb4niurUdlMRwF2vMuoCyTehyVqhGLj76tgaaTK7wrgfaqVg+b4DKAkgTLwzbp3ZchkHQ2tLEUEoG8EsRRw/NdD1B/VEld7ZEiig9lNS3E2Mj5flEIFNyOvq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2021-02-01T20:42:00Z</dcterms:created>
</cp:coreProperties>
</file>