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Dalia Valladares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CAMPO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Cecilia Arias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01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JDQS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jueves 29 julio, 16:00hrs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Conocer el motivo de consulta y datos del paciente en las áreas personal, familiar, profesional e interpersonal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Área personal y familiar ya que se busca hacer una introspección para poder comenzar a descubrir la problemática y su origen.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utilizó la entrevista para padres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 logró conocer el motivo de consulta del paciente, además se comenzó a crear un adecuado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madre. Se obtuvieron datos relevantes del paciente para el caso, entre ellos datos personales, interpersonales, académicos y evolutivos.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X</w:t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Además de que se conocieron datos relevantes para el caso, se logró establecer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rapport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cuidadora primaria quien es la madre. Ya se puede comenzar a crear un perfil psicológico del paciente.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es importante conocer y tomar en cuenta que la madre del paciente trabaja en una guardería por lo que es consciente de que todos los niños son distintos y algunos (como es el caso de su hijo) tienen un aprendizaje kinestésico, es decir que aprenden por medio del movimiento, algo que para externos puede parecer que es alguien desobediente y “mal portado”.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madre parece ser una persona receptiva, objetiva y entendida. Apariencia aseada, en control de sus movimientos, consciente de su tiempo y espacio.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 importancia de conocer la profesión de los padres y su postura ante la </w:t>
      </w:r>
      <w:r w:rsidDel="00000000" w:rsidR="00000000" w:rsidRPr="00000000">
        <w:rPr>
          <w:rFonts w:ascii="Arial" w:cs="Arial" w:eastAsia="Arial" w:hAnsi="Arial"/>
          <w:rtl w:val="0"/>
        </w:rPr>
        <w:t xml:space="preserve">situación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de sus hijos. La madre, como trabajadora en una guardería, es consciente de que la situación de su hijo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es algo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real y tratabl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e. Por el otro lado, el padre quien trabaja en ventas es escéptico (como refiere la madre)</w:t>
      </w:r>
      <w:r w:rsidDel="00000000" w:rsidR="00000000" w:rsidRPr="00000000">
        <w:rPr>
          <w:rFonts w:ascii="Arial" w:cs="Arial" w:eastAsia="Arial" w:hAnsi="Arial"/>
          <w:rtl w:val="0"/>
        </w:rPr>
        <w:t xml:space="preserve">. 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nte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 situación de su hijo, no cree que hay un trasfondo a sus comportamientos y hace referencias como “hay solo que haga caso y ya”.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ALIA VALLADARES AQUINO" w:id="0" w:date="2021-08-07T14:57:11Z"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revisado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g/5QYfMxg/rGEbn1EDg6n+oloQ==">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2021-07-31T14:11:00Z</dcterms:created>
  <dc:creator>ANA LUCIA ZELADA GUEVAR</dc:creator>
</cp:coreProperties>
</file>