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1</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Walter David Chacón Guzmán.</w:t>
      </w:r>
      <w:r w:rsidDel="00000000" w:rsidR="00000000" w:rsidRPr="00000000">
        <w:rPr>
          <w:rtl w:val="0"/>
        </w:rPr>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sábado 31 de julio del 2021, a las 3:00 pm.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sábado 07 de agosto del 2021, a las 3:00 pm.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cantSplit w:val="0"/>
          <w:trHeight w:val="304" w:hRule="atLeast"/>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Ampliar la información sobre el periodo pre, peri y post natal del paciente a través de la anamnesis.</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Recopilar datos sobre la vida del paciente en el ámbito familiar, escolar y social mediante la entrevista a padres.</w:t>
            </w:r>
            <w:r w:rsidDel="00000000" w:rsidR="00000000" w:rsidRPr="00000000">
              <w:rPr>
                <w:rtl w:val="0"/>
              </w:rPr>
            </w:r>
          </w:p>
        </w:tc>
      </w:tr>
    </w:tbl>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F">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0">
            <w:pPr>
              <w:spacing w:after="120" w:before="120" w:line="240" w:lineRule="auto"/>
              <w:jc w:val="both"/>
              <w:rPr>
                <w:rFonts w:ascii="Times New Roman" w:cs="Times New Roman" w:eastAsia="Times New Roman" w:hAnsi="Times New Roman"/>
              </w:rPr>
            </w:pPr>
            <w:r w:rsidDel="00000000" w:rsidR="00000000" w:rsidRPr="00000000">
              <w:rPr>
                <w:rFonts w:ascii="Arial" w:cs="Arial" w:eastAsia="Arial" w:hAnsi="Arial"/>
                <w:color w:val="000000"/>
                <w:rtl w:val="0"/>
              </w:rPr>
              <w:t xml:space="preserve">Se les dio la bienvenida a los padres del paciente y a su hijo al proceso psicopedagógico de Clínica.</w:t>
            </w:r>
            <w:r w:rsidDel="00000000" w:rsidR="00000000" w:rsidRPr="00000000">
              <w:rPr>
                <w:rtl w:val="0"/>
              </w:rPr>
            </w:r>
          </w:p>
        </w:tc>
      </w:tr>
      <w:tr>
        <w:trPr>
          <w:cantSplit w:val="0"/>
          <w:trHeight w:val="484" w:hRule="atLeast"/>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1">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2">
            <w:pPr>
              <w:spacing w:after="120" w:before="120" w:line="240" w:lineRule="auto"/>
              <w:jc w:val="both"/>
              <w:rPr>
                <w:rFonts w:ascii="Times New Roman" w:cs="Times New Roman" w:eastAsia="Times New Roman" w:hAnsi="Times New Roman"/>
              </w:rPr>
            </w:pPr>
            <w:r w:rsidDel="00000000" w:rsidR="00000000" w:rsidRPr="00000000">
              <w:rPr>
                <w:rFonts w:ascii="Arial" w:cs="Arial" w:eastAsia="Arial" w:hAnsi="Arial"/>
                <w:color w:val="000000"/>
                <w:rtl w:val="0"/>
              </w:rPr>
              <w:t xml:space="preserve">Se realizaron tres preguntas con opción múltiple para que los padres y el paciente pudieran conocer mejor a la terapeuta </w:t>
            </w:r>
            <w:r w:rsidDel="00000000" w:rsidR="00000000" w:rsidRPr="00000000">
              <w:rPr>
                <w:rtl w:val="0"/>
              </w:rPr>
            </w:r>
          </w:p>
        </w:tc>
      </w:tr>
      <w:tr>
        <w:trPr>
          <w:cantSplit w:val="0"/>
          <w:trHeight w:val="598" w:hRule="atLeast"/>
          <w:tblHeader w:val="0"/>
        </w:trPr>
        <w:tc>
          <w:tcPr>
            <w:tcBorders>
              <w:top w:color="666666" w:space="0" w:sz="4" w:val="single"/>
              <w:left w:color="000000"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3">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Anamnesis y Entrevista</w:t>
            </w:r>
          </w:p>
        </w:tc>
        <w:tc>
          <w:tcPr>
            <w:tcBorders>
              <w:top w:color="666666" w:space="0" w:sz="4" w:val="single"/>
              <w:left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4">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aplicó a los padres del paciente, la anamnesis y entrevista psicopedagógica.</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5">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6">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contar con un folder para empezar a archivar las actividades que se realicen cada sábado, así como de entregar firmadas las dos cartas subidas a la carpeta de Drive. </w:t>
            </w:r>
          </w:p>
        </w:tc>
      </w:tr>
    </w:tbl>
    <w:p w:rsidR="00000000" w:rsidDel="00000000" w:rsidP="00000000" w:rsidRDefault="00000000" w:rsidRPr="00000000" w14:paraId="00000017">
      <w:pPr>
        <w:spacing w:after="24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8">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Avance</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B">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un avance porque se logró recabar la información solicitada en la anamnesis y entrevista psicopedagógica. </w:t>
            </w:r>
            <w:r w:rsidDel="00000000" w:rsidR="00000000" w:rsidRPr="00000000">
              <w:rPr>
                <w:rtl w:val="0"/>
              </w:rPr>
            </w:r>
          </w:p>
        </w:tc>
      </w:tr>
    </w:tbl>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rPr>
          <w:cantSplit w:val="0"/>
          <w:tblHeader w:val="0"/>
        </w:trP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1">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5">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En esta sesión se trabajaron la observación, atención y escucha activa.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E">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Dispositivo para ingresar a la sesión, presentación para proyectar en Bb, formatos de anamnesis y entrevista psicopedagógica, y estuche completo.</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1">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considera que el trabajo de la terapeuta fue adecuado, ya que aunque se presentaron problemas de conexión por parte de ella, logró mantener la calma e ingresar a la sesión las veces que fue necesario.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Aplicar la entrevista psicopedagógica al paciente, para ampliar datos sobre su vida familiar, educativa y social.</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7">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sesión se pudo saber que el motivo de consulta es para seguir trabajando la lectura, pero también para recibir tips de estudio, así como que el paciente “tiene dificultad para la percepción de las cosas”. Se pudo saber también que hay un primo del paciente que tiene Hiperactividad.  </w:t>
            </w:r>
          </w:p>
          <w:p w:rsidR="00000000" w:rsidDel="00000000" w:rsidP="00000000" w:rsidRDefault="00000000" w:rsidRPr="00000000" w14:paraId="00000038">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Él nació a los 8 meses de gestación. Durante el desarrollo prenatal, el padre del paciente consumió cigarrillos; su mamá tuvo rubéola en el primer mes de embarazo. De igual manera, la madre en ese entonces ya trabajaba en la imprenta, en la cual suelen utilizar tintes que pueden tener químicos. Por otro lado, en el desarrollo postnatal, aproximadamente a los 6 años el paciente tuvo parásitos, y a los 8 años varicela. Además, tiene alergia a los polvos, el frío y cuando come muchos embutidos; de pequeño también tuvo broncoespasmos. A los 2 años 8 meses, estuvo hospitalizado por Adenitis Mesentérica; y en el 2019 fue operado de apendicitis. Actualmente tiene controles médicos cada 6 meses por el tema de hipotiroidismo, por lo cual toma medicamento para esto mismo. </w:t>
            </w:r>
          </w:p>
          <w:p w:rsidR="00000000" w:rsidDel="00000000" w:rsidP="00000000" w:rsidRDefault="00000000" w:rsidRPr="00000000" w14:paraId="00000039">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otro lado, comentaron que su hijo es independiente en cuanto a actitudes y hábitos de trabajo, pues le dedica de 3 a más horas a su estudio. En cuanto a reglas y normas de casa, el paciente si tiene un poco de dificultad para seguirlas. Mencionaron también que ha trabajado como vacacionista en la empresa en la que trabaja su hermano, y en una ocasión le dio un ataque de ansiedad, teniendo después otros 2 episodios. </w:t>
            </w:r>
          </w:p>
          <w:p w:rsidR="00000000" w:rsidDel="00000000" w:rsidP="00000000" w:rsidRDefault="00000000" w:rsidRPr="00000000" w14:paraId="0000003A">
            <w:pP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Los padres comunicaron que esperan que en este semestre su hijo avance más en la Clínica. </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C">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D">
            <w:pPr>
              <w:spacing w:after="120" w:before="120" w:line="24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A pesar de la edad que se tenga</w:t>
            </w:r>
            <w:r w:rsidDel="00000000" w:rsidR="00000000" w:rsidRPr="00000000">
              <w:rPr>
                <w:rFonts w:ascii="Arial" w:cs="Arial" w:eastAsia="Arial" w:hAnsi="Arial"/>
                <w:rtl w:val="0"/>
              </w:rPr>
              <w:t xml:space="preserve">,</w:t>
            </w:r>
            <w:r w:rsidDel="00000000" w:rsidR="00000000" w:rsidRPr="00000000">
              <w:rPr>
                <w:rFonts w:ascii="Arial" w:cs="Arial" w:eastAsia="Arial" w:hAnsi="Arial"/>
                <w:rtl w:val="0"/>
              </w:rPr>
              <w:t xml:space="preserve"> los padres siempre estarán para apoyar a los hijos.</w:t>
            </w:r>
          </w:p>
        </w:tc>
      </w:tr>
    </w:tbl>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41F21"/>
    <w:rPr>
      <w:rFonts w:ascii="Calibri" w:cs="Calibri" w:eastAsia="Calibri" w:hAnsi="Calibri"/>
      <w:lang w:eastAsia="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Web">
    <w:name w:val="Normal (Web)"/>
    <w:basedOn w:val="Normal"/>
    <w:uiPriority w:val="99"/>
    <w:unhideWhenUsed w:val="1"/>
    <w:rsid w:val="00241F21"/>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ScyVfhNd91hp165cfjAcUWVwCA==">AMUW2mX4cQN40qWmJ9j/Zxo2PzomA0ivYHzk8rDqc43SXrrMUiXxb2T+iLVRZCn91BE0wRlf5H9VrCYzsIciIYV8BKKbQZB4NhzTaSTFPcnoA4zUlxEI2WhOHkPvbtaIIY5haZ+qHLwF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2021-08-01T00:12:00Z</dcterms:created>
  <dc:creator>Blanca Nelly Ortega Arrecis</dc:creator>
</cp:coreProperties>
</file>