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5"/>
        <w:gridCol w:w="2550"/>
        <w:gridCol w:w="1590"/>
        <w:gridCol w:w="105"/>
        <w:gridCol w:w="2640"/>
        <w:tblGridChange w:id="0">
          <w:tblGrid>
            <w:gridCol w:w="2685"/>
            <w:gridCol w:w="2550"/>
            <w:gridCol w:w="1590"/>
            <w:gridCol w:w="105"/>
            <w:gridCol w:w="2640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Nancy Crista Gabriela Pérez Rosales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N. E. G. N.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08/02/22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 condición diagnóstica de una adolescente de 14 años.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rasgos de personalidad y sintomatología de rasgos depresivos por medio de las pruebas proyectivas de la figura humana, persona bajo la lluvia, la familia y la prueba psicométrica Cuestionario Educativo Clínico Ansiedad y Depresión (CECAD).</w:t>
            </w:r>
          </w:p>
        </w:tc>
      </w:tr>
      <w:tr>
        <w:trPr>
          <w:cantSplit w:val="0"/>
          <w:trHeight w:val="2685" w:hRule="atLeast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Recaudar información de la paciente por medio de las distintas pruebas proyectivas sobre sus rasgos de personalidad y la visión que tiene ella sobre sí misma, las demás personas y su entorno, al igual que la relación con cada una de estas áreas. </w:t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igual manera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indagará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sobre los posibles síntomas de depresión y ansiedad al igual que el nivel de severidad por medio del Cuestionario Educativo Clínico Ansiedad y Depresión (CECAD).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after="0" w:before="120" w:line="24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Saludo inicial (5 minutos):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Siendo modalidad virtual se dará por iniciada la sesión en cuanto la paciente ingrese a la sala virtual de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 zoom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Se dará un breve saludo entre paciente y terapeuta para luego iniciar un juego llamado en internet llamado “gartic phone”, en el cual ambos jugadores ponen distintas palabras y luego de dibujar la seleccionada, el jugador contrario debe de decir qué es el dibujo. </w:t>
            </w:r>
          </w:p>
          <w:p w:rsidR="00000000" w:rsidDel="00000000" w:rsidP="00000000" w:rsidRDefault="00000000" w:rsidRPr="00000000" w14:paraId="00000033">
            <w:pPr>
              <w:spacing w:after="0" w:before="120" w:line="240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spacing w:after="0" w:before="120" w:line="24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Desarrollo de la sesión (45-50 minutos):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Una vez se haya completado el tiempo del saludo inicial junto a su actividad, se iniciará la sesión de evaluación por medio de la aplicación de las pruebas proyectivas, iniciando por la Figura Humana. Se tomarán unos 3 minutos de descanso entre cada prueba proyectiva y al finalizar las tres pruebas se seguirá con las preguntas del Cuestionario Educativo Clínico Ansiedad y Depresión (CECAD) en la cual el método de aplicación va a ser de manera oral. </w:t>
            </w:r>
          </w:p>
          <w:p w:rsidR="00000000" w:rsidDel="00000000" w:rsidP="00000000" w:rsidRDefault="00000000" w:rsidRPr="00000000" w14:paraId="00000035">
            <w:pPr>
              <w:spacing w:after="0" w:before="120" w:line="240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terminar con estas actividades se dará paso al cierre.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after="0" w:before="120" w:line="24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Cierre y Despedida (5-10 minutos): Se le preguntará a la paciente qué tal le pareció la sesión de hoy, para luego utilizar la técnica de respiración profunda con el fin de relajar a la paciente: por último, se le recordará la fecha de la siguiente sesión.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Gartic phone 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https://garticphone.com/es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en blanco tamaño carta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Sacapuntas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Borrador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Cuestionario Educativo Clínico Ansiedad y Depresión (CECAD)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120" w:before="120" w:line="240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No se trabajará ningún plan paralelo por ser la sesión de evaluación.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Ninguno.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3">
            <w:pPr>
              <w:spacing w:after="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evaluará por medio del examen del estado mental el aspecto general y conducta de la paciente, al igual que las características del lenguaje, estado de ánimo, afecto y contenido del pensamiento.</w:t>
            </w:r>
          </w:p>
          <w:p w:rsidR="00000000" w:rsidDel="00000000" w:rsidP="00000000" w:rsidRDefault="00000000" w:rsidRPr="00000000" w14:paraId="00000054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otro lado, se evaluará mediante las pruebas los niveles y síntomas de la ansiedad y depresión al igual que sus características en la paciente; por último, se hizo una evaluación sobre los diferentes rasgos de personalidad y la percepción de la paciente tanto hacia ella misma, como al mundo exterior. </w:t>
            </w:r>
          </w:p>
        </w:tc>
      </w:tr>
    </w:tbl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120" w:before="12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120" w:before="12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Firma / Sello de asesora: _____________________________________________</w:t>
      </w: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-819140</wp:posOffset>
          </wp:positionH>
          <wp:positionV relativeFrom="paragraph">
            <wp:posOffset>-297173</wp:posOffset>
          </wp:positionV>
          <wp:extent cx="2308860" cy="857250"/>
          <wp:effectExtent b="0" l="0" r="0" t="0"/>
          <wp:wrapNone/>
          <wp:docPr descr="C:\Users\hernandez100121\Desktop\LOGOCLINICAS1.png" id="8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articphone.com/es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t1FbBMY2mwxI3aQH3eLsS8khAA==">AMUW2mW0lTD4IaplmQmnZGCGkrZYpSn46sT8og1gHBXEJ0QHrycQtPAST89FcuFgX1VIPGjs1JaVnCD/1e6I0blWdEjrtwCVT/UIWbFKQfpezDu60zai67E=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2020-07-10T03:44:00Z</dcterms:created>
  <dc:creator>ANA LUCIA ZELADA GUEVAR</dc:creator>
</cp:coreProperties>
</file>