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1"/>
        <w:tblpPr w:leftFromText="141" w:rightFromText="141" w:vertAnchor="text" w:horzAnchor="margin" w:tblpXSpec="right" w:tblpY="152"/>
        <w:tblOverlap w:val="never"/>
        <w:tblW w:w="0" w:type="auto"/>
        <w:tblLook w:val="04A0" w:firstRow="1" w:lastRow="0" w:firstColumn="1" w:lastColumn="0" w:noHBand="0" w:noVBand="1"/>
      </w:tblPr>
      <w:tblGrid>
        <w:gridCol w:w="2596"/>
      </w:tblGrid>
      <w:tr w:rsidR="007C5EE0" w:rsidRPr="007C5EE0" w:rsidTr="007C5EE0">
        <w:tc>
          <w:tcPr>
            <w:tcW w:w="2596" w:type="dxa"/>
          </w:tcPr>
          <w:p w:rsidR="007C5EE0" w:rsidRPr="007C5EE0" w:rsidRDefault="007C5EE0" w:rsidP="000A287F">
            <w:pPr>
              <w:spacing w:before="120" w:after="120"/>
              <w:rPr>
                <w:rFonts w:ascii="Arial" w:eastAsia="Calibri" w:hAnsi="Arial" w:cs="Times New Roman"/>
                <w:b/>
                <w:iCs/>
                <w:lang w:val="es-GT"/>
              </w:rPr>
            </w:pPr>
            <w:r w:rsidRPr="007C5EE0">
              <w:rPr>
                <w:rFonts w:ascii="Arial" w:eastAsia="Calibri" w:hAnsi="Arial" w:cs="Times New Roman"/>
                <w:b/>
                <w:iCs/>
                <w:lang w:val="es-GT"/>
              </w:rPr>
              <w:t xml:space="preserve">Semestre: </w:t>
            </w:r>
            <w:r w:rsidR="000A287F">
              <w:rPr>
                <w:rFonts w:ascii="Arial" w:eastAsia="Calibri" w:hAnsi="Arial" w:cs="Times New Roman"/>
                <w:b/>
                <w:iCs/>
                <w:lang w:val="es-GT"/>
              </w:rPr>
              <w:t>Octavo</w:t>
            </w:r>
          </w:p>
        </w:tc>
      </w:tr>
      <w:tr w:rsidR="007C5EE0" w:rsidRPr="007C5EE0" w:rsidTr="007C5EE0">
        <w:tc>
          <w:tcPr>
            <w:tcW w:w="2596" w:type="dxa"/>
            <w:shd w:val="clear" w:color="auto" w:fill="AEAAAA" w:themeFill="background2" w:themeFillShade="BF"/>
          </w:tcPr>
          <w:p w:rsidR="007C5EE0" w:rsidRPr="007C5EE0" w:rsidRDefault="007C5EE0" w:rsidP="007C5EE0">
            <w:pPr>
              <w:spacing w:before="120" w:after="120"/>
              <w:jc w:val="center"/>
              <w:rPr>
                <w:rFonts w:ascii="Arial" w:eastAsia="Calibri" w:hAnsi="Arial" w:cs="Times New Roman"/>
                <w:b/>
                <w:iCs/>
                <w:lang w:val="es-GT"/>
              </w:rPr>
            </w:pPr>
            <w:r w:rsidRPr="007C5EE0">
              <w:rPr>
                <w:rFonts w:ascii="Arial" w:eastAsia="Calibri" w:hAnsi="Arial" w:cs="Times New Roman"/>
                <w:b/>
                <w:iCs/>
                <w:lang w:val="es-GT"/>
              </w:rPr>
              <w:t>Profesora encargada:</w:t>
            </w:r>
          </w:p>
        </w:tc>
      </w:tr>
      <w:tr w:rsidR="007C5EE0" w:rsidRPr="007C5EE0" w:rsidTr="007C5EE0">
        <w:tc>
          <w:tcPr>
            <w:tcW w:w="2596" w:type="dxa"/>
          </w:tcPr>
          <w:p w:rsidR="007C5EE0" w:rsidRPr="007C5EE0" w:rsidRDefault="007C5EE0" w:rsidP="007C5EE0">
            <w:pPr>
              <w:spacing w:before="120" w:after="120"/>
              <w:jc w:val="center"/>
              <w:rPr>
                <w:rFonts w:ascii="Arial" w:eastAsia="Calibri" w:hAnsi="Arial" w:cs="Times New Roman"/>
                <w:b/>
                <w:iCs/>
                <w:lang w:val="es-GT"/>
              </w:rPr>
            </w:pPr>
            <w:r w:rsidRPr="007C5EE0">
              <w:rPr>
                <w:rFonts w:ascii="Arial" w:eastAsia="Calibri" w:hAnsi="Arial" w:cs="Times New Roman"/>
                <w:b/>
                <w:iCs/>
                <w:lang w:val="es-GT"/>
              </w:rPr>
              <w:t>Licenciada Dalia Valladares Aquino</w:t>
            </w:r>
          </w:p>
        </w:tc>
      </w:tr>
    </w:tbl>
    <w:p w:rsidR="007C5EE0" w:rsidRPr="007C5EE0" w:rsidRDefault="007C5EE0" w:rsidP="007C5EE0">
      <w:pPr>
        <w:pStyle w:val="FENC"/>
        <w:rPr>
          <w:rStyle w:val="nfasis"/>
          <w:i w:val="0"/>
        </w:rPr>
      </w:pPr>
      <w:r w:rsidRPr="007C5EE0">
        <w:rPr>
          <w:rStyle w:val="nfasis"/>
          <w:b/>
          <w:i w:val="0"/>
        </w:rPr>
        <w:t xml:space="preserve">Nombre del </w:t>
      </w:r>
      <w:r>
        <w:rPr>
          <w:rStyle w:val="nfasis"/>
          <w:b/>
          <w:i w:val="0"/>
        </w:rPr>
        <w:t>evaluador</w:t>
      </w:r>
      <w:r w:rsidRPr="007C5EE0">
        <w:rPr>
          <w:rStyle w:val="nfasis"/>
          <w:b/>
          <w:i w:val="0"/>
        </w:rPr>
        <w:t>:</w:t>
      </w:r>
      <w:r w:rsidRPr="007C5EE0">
        <w:rPr>
          <w:rStyle w:val="nfasis"/>
          <w:i w:val="0"/>
        </w:rPr>
        <w:t xml:space="preserve"> </w:t>
      </w:r>
      <w:r w:rsidR="00052EFE">
        <w:rPr>
          <w:rStyle w:val="nfasis"/>
          <w:i w:val="0"/>
        </w:rPr>
        <w:t>David Bollat Spillari</w:t>
      </w:r>
    </w:p>
    <w:p w:rsidR="007C5EE0" w:rsidRPr="007C5EE0" w:rsidRDefault="007C5EE0" w:rsidP="007C5EE0">
      <w:pPr>
        <w:pStyle w:val="FENC"/>
        <w:rPr>
          <w:rStyle w:val="nfasis"/>
          <w:i w:val="0"/>
        </w:rPr>
      </w:pPr>
      <w:r w:rsidRPr="007C5EE0">
        <w:rPr>
          <w:rStyle w:val="nfasis"/>
          <w:b/>
          <w:i w:val="0"/>
        </w:rPr>
        <w:t>Nombre del paciente:</w:t>
      </w:r>
      <w:r w:rsidRPr="007C5EE0">
        <w:rPr>
          <w:rStyle w:val="nfasis"/>
          <w:i w:val="0"/>
        </w:rPr>
        <w:t xml:space="preserve"> </w:t>
      </w:r>
      <w:r w:rsidR="000A287F">
        <w:rPr>
          <w:rStyle w:val="nfasis"/>
          <w:i w:val="0"/>
        </w:rPr>
        <w:t>A.P.U.</w:t>
      </w:r>
    </w:p>
    <w:p w:rsidR="007C5EE0" w:rsidRDefault="007C5EE0" w:rsidP="007C5EE0">
      <w:pPr>
        <w:pStyle w:val="FENC"/>
        <w:rPr>
          <w:rStyle w:val="nfasis"/>
          <w:i w:val="0"/>
        </w:rPr>
      </w:pPr>
      <w:r>
        <w:rPr>
          <w:rStyle w:val="nfasis"/>
          <w:b/>
          <w:i w:val="0"/>
        </w:rPr>
        <w:t xml:space="preserve">Fecha </w:t>
      </w:r>
      <w:r w:rsidRPr="007C5EE0">
        <w:rPr>
          <w:rStyle w:val="nfasis"/>
          <w:b/>
          <w:i w:val="0"/>
        </w:rPr>
        <w:t xml:space="preserve">de la </w:t>
      </w:r>
      <w:r>
        <w:rPr>
          <w:rStyle w:val="nfasis"/>
          <w:b/>
          <w:i w:val="0"/>
        </w:rPr>
        <w:t>evaluación</w:t>
      </w:r>
      <w:r w:rsidRPr="007C5EE0">
        <w:rPr>
          <w:rStyle w:val="nfasis"/>
          <w:b/>
          <w:i w:val="0"/>
        </w:rPr>
        <w:t>:</w:t>
      </w:r>
      <w:r w:rsidRPr="007C5EE0">
        <w:rPr>
          <w:rStyle w:val="nfasis"/>
          <w:i w:val="0"/>
        </w:rPr>
        <w:t xml:space="preserve"> </w:t>
      </w:r>
      <w:r w:rsidR="000A287F">
        <w:rPr>
          <w:rStyle w:val="nfasis"/>
          <w:i w:val="0"/>
        </w:rPr>
        <w:t>sábado</w:t>
      </w:r>
      <w:r w:rsidR="00795A23">
        <w:rPr>
          <w:rStyle w:val="nfasis"/>
          <w:i w:val="0"/>
        </w:rPr>
        <w:t xml:space="preserve"> </w:t>
      </w:r>
      <w:r w:rsidR="00A61586">
        <w:rPr>
          <w:rStyle w:val="nfasis"/>
          <w:i w:val="0"/>
        </w:rPr>
        <w:t>21</w:t>
      </w:r>
      <w:bookmarkStart w:id="0" w:name="_GoBack"/>
      <w:bookmarkEnd w:id="0"/>
      <w:r w:rsidR="00052EFE">
        <w:rPr>
          <w:rStyle w:val="nfasis"/>
          <w:i w:val="0"/>
        </w:rPr>
        <w:t xml:space="preserve"> de </w:t>
      </w:r>
      <w:r w:rsidR="000A287F">
        <w:rPr>
          <w:rStyle w:val="nfasis"/>
          <w:i w:val="0"/>
        </w:rPr>
        <w:t>agosto</w:t>
      </w:r>
      <w:r w:rsidR="009647DF">
        <w:rPr>
          <w:rStyle w:val="nfasis"/>
          <w:i w:val="0"/>
        </w:rPr>
        <w:t xml:space="preserve"> del 2021</w:t>
      </w:r>
    </w:p>
    <w:p w:rsidR="000B3A63" w:rsidRPr="007C5EE0" w:rsidRDefault="000B3A63" w:rsidP="007C5EE0">
      <w:pPr>
        <w:pStyle w:val="FENC"/>
        <w:rPr>
          <w:rStyle w:val="nfasis"/>
          <w:i w:val="0"/>
        </w:rPr>
      </w:pPr>
    </w:p>
    <w:p w:rsidR="000C5E0A" w:rsidRDefault="000B3A63" w:rsidP="000C5E0A">
      <w:pPr>
        <w:tabs>
          <w:tab w:val="left" w:pos="4900"/>
        </w:tabs>
        <w:spacing w:after="0" w:line="360" w:lineRule="auto"/>
        <w:contextualSpacing/>
        <w:jc w:val="both"/>
        <w:rPr>
          <w:rFonts w:ascii="Arial" w:eastAsia="Calibri" w:hAnsi="Arial" w:cs="Arial"/>
          <w:b/>
          <w:color w:val="000000"/>
          <w:sz w:val="28"/>
          <w:szCs w:val="24"/>
          <w:lang w:val="es-GT"/>
        </w:rPr>
      </w:pPr>
      <w:r>
        <w:rPr>
          <w:rFonts w:ascii="Arial" w:eastAsia="Calibri" w:hAnsi="Arial" w:cs="Arial"/>
          <w:b/>
          <w:color w:val="000000"/>
          <w:sz w:val="24"/>
          <w:szCs w:val="24"/>
          <w:lang w:val="es-GT"/>
        </w:rPr>
        <w:t xml:space="preserve">AUTOESTIMA DE COOPERSMITH PARA </w:t>
      </w:r>
      <w:r w:rsidR="00E722B3">
        <w:rPr>
          <w:rFonts w:ascii="Arial" w:eastAsia="Calibri" w:hAnsi="Arial" w:cs="Arial"/>
          <w:b/>
          <w:color w:val="000000"/>
          <w:sz w:val="24"/>
          <w:szCs w:val="24"/>
          <w:lang w:val="es-GT"/>
        </w:rPr>
        <w:t>ESCOLARES</w:t>
      </w:r>
      <w:r w:rsidR="000C5E0A" w:rsidRPr="000C5E0A">
        <w:rPr>
          <w:rFonts w:ascii="Arial" w:eastAsia="Calibri" w:hAnsi="Arial" w:cs="Arial"/>
          <w:b/>
          <w:color w:val="000000"/>
          <w:sz w:val="28"/>
          <w:szCs w:val="24"/>
          <w:lang w:val="es-GT"/>
        </w:rPr>
        <w:tab/>
      </w:r>
    </w:p>
    <w:p w:rsidR="000C5E0A" w:rsidRPr="000C5E0A" w:rsidRDefault="000C5E0A" w:rsidP="000C5E0A">
      <w:pPr>
        <w:tabs>
          <w:tab w:val="left" w:pos="4900"/>
        </w:tabs>
        <w:spacing w:after="0" w:line="360" w:lineRule="auto"/>
        <w:ind w:left="360"/>
        <w:contextualSpacing/>
        <w:jc w:val="both"/>
        <w:rPr>
          <w:rFonts w:ascii="Arial" w:eastAsia="Calibri" w:hAnsi="Arial" w:cs="Arial"/>
          <w:b/>
          <w:color w:val="000000"/>
          <w:sz w:val="24"/>
          <w:szCs w:val="24"/>
          <w:lang w:val="es-GT"/>
        </w:rPr>
      </w:pPr>
    </w:p>
    <w:tbl>
      <w:tblPr>
        <w:tblStyle w:val="Tablanormal2"/>
        <w:tblW w:w="5000" w:type="pct"/>
        <w:tblLook w:val="0400" w:firstRow="0" w:lastRow="0" w:firstColumn="0" w:lastColumn="0" w:noHBand="0" w:noVBand="1"/>
      </w:tblPr>
      <w:tblGrid>
        <w:gridCol w:w="5846"/>
        <w:gridCol w:w="593"/>
        <w:gridCol w:w="1393"/>
        <w:gridCol w:w="1528"/>
      </w:tblGrid>
      <w:tr w:rsidR="00F6030E" w:rsidTr="007F1063">
        <w:trPr>
          <w:cnfStyle w:val="000000100000" w:firstRow="0" w:lastRow="0" w:firstColumn="0" w:lastColumn="0" w:oddVBand="0" w:evenVBand="0" w:oddHBand="1" w:evenHBand="0" w:firstRowFirstColumn="0" w:firstRowLastColumn="0" w:lastRowFirstColumn="0" w:lastRowLastColumn="0"/>
          <w:trHeight w:val="1430"/>
        </w:trPr>
        <w:tc>
          <w:tcPr>
            <w:tcW w:w="5000" w:type="pct"/>
            <w:gridSpan w:val="4"/>
          </w:tcPr>
          <w:p w:rsidR="00F6030E" w:rsidRDefault="00F6030E" w:rsidP="00F6030E">
            <w:pPr>
              <w:keepLines/>
              <w:pBdr>
                <w:top w:val="nil"/>
                <w:left w:val="nil"/>
                <w:bottom w:val="nil"/>
                <w:right w:val="nil"/>
                <w:between w:val="nil"/>
              </w:pBdr>
              <w:spacing w:line="360" w:lineRule="auto"/>
              <w:jc w:val="both"/>
              <w:rPr>
                <w:rFonts w:ascii="Arial" w:eastAsia="Arial" w:hAnsi="Arial" w:cs="Arial"/>
                <w:b/>
                <w:color w:val="000000"/>
              </w:rPr>
            </w:pPr>
            <w:r>
              <w:rPr>
                <w:rFonts w:ascii="Arial" w:hAnsi="Arial" w:cs="Arial"/>
                <w:b/>
                <w:color w:val="000000"/>
              </w:rPr>
              <w:t>Autoestima d</w:t>
            </w:r>
            <w:r w:rsidRPr="00DA2D98">
              <w:rPr>
                <w:rFonts w:ascii="Arial" w:hAnsi="Arial" w:cs="Arial"/>
                <w:b/>
                <w:color w:val="000000"/>
              </w:rPr>
              <w:t>e Cooper</w:t>
            </w:r>
            <w:r>
              <w:rPr>
                <w:rFonts w:ascii="Arial" w:hAnsi="Arial" w:cs="Arial"/>
                <w:b/>
                <w:color w:val="000000"/>
              </w:rPr>
              <w:t>smith p</w:t>
            </w:r>
            <w:r w:rsidRPr="00DA2D98">
              <w:rPr>
                <w:rFonts w:ascii="Arial" w:hAnsi="Arial" w:cs="Arial"/>
                <w:b/>
                <w:color w:val="000000"/>
              </w:rPr>
              <w:t xml:space="preserve">ara </w:t>
            </w:r>
            <w:r w:rsidR="00E722B3">
              <w:rPr>
                <w:rFonts w:ascii="Arial" w:hAnsi="Arial" w:cs="Arial"/>
                <w:b/>
                <w:color w:val="000000"/>
              </w:rPr>
              <w:t>Escolares</w:t>
            </w:r>
            <w:r w:rsidRPr="00DA2D98">
              <w:rPr>
                <w:rFonts w:ascii="Arial" w:hAnsi="Arial" w:cs="Arial"/>
                <w:b/>
                <w:color w:val="000000"/>
              </w:rPr>
              <w:t>:</w:t>
            </w:r>
            <w:r w:rsidRPr="00AA27D2">
              <w:rPr>
                <w:rFonts w:ascii="Arial" w:hAnsi="Arial" w:cs="Arial"/>
                <w:color w:val="000000"/>
              </w:rPr>
              <w:t xml:space="preserve"> Cuestionario conformado por </w:t>
            </w:r>
            <w:r w:rsidR="0075656B">
              <w:rPr>
                <w:rFonts w:ascii="Arial" w:hAnsi="Arial" w:cs="Arial"/>
                <w:color w:val="000000"/>
              </w:rPr>
              <w:t>58</w:t>
            </w:r>
            <w:r w:rsidRPr="00AA27D2">
              <w:rPr>
                <w:rFonts w:ascii="Arial" w:hAnsi="Arial" w:cs="Arial"/>
                <w:color w:val="000000"/>
              </w:rPr>
              <w:t xml:space="preserve"> ítems que tiene por objetivo conocer el nivel de autoestima de los individuos centrándose en la percepción de la persona, es en cuatro áreas: autoestima general, social, hogar, </w:t>
            </w:r>
            <w:r w:rsidR="0075656B">
              <w:rPr>
                <w:rFonts w:ascii="Arial" w:hAnsi="Arial" w:cs="Arial"/>
                <w:color w:val="000000"/>
              </w:rPr>
              <w:t>escolar</w:t>
            </w:r>
            <w:r w:rsidRPr="00AA27D2">
              <w:rPr>
                <w:rFonts w:ascii="Arial" w:hAnsi="Arial" w:cs="Arial"/>
                <w:color w:val="000000"/>
              </w:rPr>
              <w:t xml:space="preserve"> y una escala de mentira de ocho ítems </w:t>
            </w:r>
            <w:sdt>
              <w:sdtPr>
                <w:rPr>
                  <w:rFonts w:ascii="Arial" w:hAnsi="Arial" w:cs="Arial"/>
                  <w:color w:val="000000"/>
                </w:rPr>
                <w:id w:val="591441680"/>
                <w:citation/>
              </w:sdtPr>
              <w:sdtEndPr/>
              <w:sdtContent>
                <w:r w:rsidRPr="00AA27D2">
                  <w:rPr>
                    <w:rFonts w:ascii="Arial" w:hAnsi="Arial" w:cs="Arial"/>
                    <w:color w:val="000000"/>
                  </w:rPr>
                  <w:fldChar w:fldCharType="begin"/>
                </w:r>
                <w:r w:rsidRPr="00AA27D2">
                  <w:rPr>
                    <w:rFonts w:ascii="Arial" w:hAnsi="Arial" w:cs="Arial"/>
                    <w:color w:val="000000"/>
                  </w:rPr>
                  <w:instrText xml:space="preserve"> CITATION Psi17 \l 1033 </w:instrText>
                </w:r>
                <w:r w:rsidRPr="00AA27D2">
                  <w:rPr>
                    <w:rFonts w:ascii="Arial" w:hAnsi="Arial" w:cs="Arial"/>
                    <w:color w:val="000000"/>
                  </w:rPr>
                  <w:fldChar w:fldCharType="separate"/>
                </w:r>
                <w:r w:rsidRPr="00AA27D2">
                  <w:rPr>
                    <w:rFonts w:ascii="Arial" w:hAnsi="Arial" w:cs="Arial"/>
                    <w:noProof/>
                    <w:color w:val="000000"/>
                  </w:rPr>
                  <w:t>(PsicoActiva, 2017)</w:t>
                </w:r>
                <w:r w:rsidRPr="00AA27D2">
                  <w:rPr>
                    <w:rFonts w:ascii="Arial" w:hAnsi="Arial" w:cs="Arial"/>
                    <w:color w:val="000000"/>
                  </w:rPr>
                  <w:fldChar w:fldCharType="end"/>
                </w:r>
              </w:sdtContent>
            </w:sdt>
            <w:r w:rsidRPr="00AA27D2">
              <w:rPr>
                <w:rFonts w:ascii="Arial" w:hAnsi="Arial" w:cs="Arial"/>
                <w:color w:val="000000"/>
              </w:rPr>
              <w:t>.</w:t>
            </w:r>
          </w:p>
          <w:p w:rsidR="00F6030E" w:rsidRPr="00F6030E" w:rsidRDefault="00F6030E" w:rsidP="00F6030E">
            <w:pPr>
              <w:tabs>
                <w:tab w:val="left" w:pos="2338"/>
              </w:tabs>
              <w:rPr>
                <w:rFonts w:ascii="Arial" w:eastAsia="Arial" w:hAnsi="Arial" w:cs="Arial"/>
              </w:rPr>
            </w:pPr>
            <w:r>
              <w:rPr>
                <w:rFonts w:ascii="Arial" w:eastAsia="Arial" w:hAnsi="Arial" w:cs="Arial"/>
              </w:rPr>
              <w:tab/>
            </w:r>
          </w:p>
        </w:tc>
      </w:tr>
      <w:tr w:rsidR="00F6030E" w:rsidTr="007F1063">
        <w:trPr>
          <w:trHeight w:val="422"/>
        </w:trPr>
        <w:tc>
          <w:tcPr>
            <w:tcW w:w="3123" w:type="pct"/>
          </w:tcPr>
          <w:p w:rsidR="00F6030E" w:rsidRDefault="00F6030E" w:rsidP="00E608E2">
            <w:pPr>
              <w:keepLines/>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Escala</w:t>
            </w:r>
          </w:p>
        </w:tc>
        <w:tc>
          <w:tcPr>
            <w:tcW w:w="317" w:type="pct"/>
          </w:tcPr>
          <w:p w:rsidR="00F6030E" w:rsidRDefault="00F6030E" w:rsidP="00E608E2">
            <w:pPr>
              <w:keepLines/>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PB</w:t>
            </w:r>
          </w:p>
        </w:tc>
        <w:tc>
          <w:tcPr>
            <w:tcW w:w="744" w:type="pct"/>
          </w:tcPr>
          <w:p w:rsidR="00F6030E" w:rsidRDefault="00F6030E" w:rsidP="00E608E2">
            <w:pPr>
              <w:keepLines/>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Puntaje Escala</w:t>
            </w:r>
          </w:p>
        </w:tc>
        <w:tc>
          <w:tcPr>
            <w:tcW w:w="816" w:type="pct"/>
          </w:tcPr>
          <w:p w:rsidR="00F6030E" w:rsidRDefault="00F6030E" w:rsidP="00E608E2">
            <w:pPr>
              <w:keepLines/>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Valoración</w:t>
            </w:r>
          </w:p>
        </w:tc>
      </w:tr>
      <w:tr w:rsidR="00F6030E" w:rsidTr="007F1063">
        <w:trPr>
          <w:cnfStyle w:val="000000100000" w:firstRow="0" w:lastRow="0" w:firstColumn="0" w:lastColumn="0" w:oddVBand="0" w:evenVBand="0" w:oddHBand="1" w:evenHBand="0" w:firstRowFirstColumn="0" w:firstRowLastColumn="0" w:lastRowFirstColumn="0" w:lastRowLastColumn="0"/>
          <w:trHeight w:val="80"/>
        </w:trPr>
        <w:tc>
          <w:tcPr>
            <w:tcW w:w="3123" w:type="pct"/>
          </w:tcPr>
          <w:p w:rsidR="00F6030E" w:rsidRPr="000C0E83" w:rsidRDefault="00F6030E" w:rsidP="00E608E2">
            <w:pPr>
              <w:spacing w:line="360" w:lineRule="auto"/>
              <w:rPr>
                <w:rFonts w:ascii="Arial" w:hAnsi="Arial" w:cs="Arial"/>
                <w:color w:val="000000"/>
              </w:rPr>
            </w:pPr>
            <w:r w:rsidRPr="000C0E83">
              <w:rPr>
                <w:rFonts w:ascii="Arial" w:hAnsi="Arial" w:cs="Arial"/>
                <w:b/>
                <w:color w:val="000000"/>
              </w:rPr>
              <w:t>Autoestima General:</w:t>
            </w:r>
            <w:r w:rsidRPr="000C0E83">
              <w:rPr>
                <w:rFonts w:ascii="Arial" w:hAnsi="Arial" w:cs="Arial"/>
                <w:color w:val="000000"/>
              </w:rPr>
              <w:t xml:space="preserve"> </w:t>
            </w:r>
            <w:r w:rsidRPr="00AA27D2">
              <w:rPr>
                <w:rFonts w:ascii="Arial" w:hAnsi="Arial" w:cs="Arial"/>
                <w:color w:val="000000"/>
              </w:rPr>
              <w:t>Es la valoración, generalmente positiva, de uno mismo en todos sus aspectos.</w:t>
            </w:r>
          </w:p>
        </w:tc>
        <w:tc>
          <w:tcPr>
            <w:tcW w:w="317"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11</w:t>
            </w:r>
          </w:p>
        </w:tc>
        <w:tc>
          <w:tcPr>
            <w:tcW w:w="744"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34</w:t>
            </w:r>
          </w:p>
        </w:tc>
        <w:tc>
          <w:tcPr>
            <w:tcW w:w="816" w:type="pct"/>
          </w:tcPr>
          <w:p w:rsidR="00F6030E" w:rsidRPr="000C0E83" w:rsidRDefault="003633E1" w:rsidP="00E608E2">
            <w:pPr>
              <w:spacing w:line="360" w:lineRule="auto"/>
              <w:jc w:val="center"/>
              <w:rPr>
                <w:rFonts w:ascii="Arial" w:hAnsi="Arial" w:cs="Arial"/>
                <w:color w:val="000000"/>
              </w:rPr>
            </w:pPr>
            <w:r>
              <w:rPr>
                <w:rFonts w:ascii="Arial" w:hAnsi="Arial" w:cs="Arial"/>
                <w:color w:val="000000"/>
              </w:rPr>
              <w:t>Muy Baja</w:t>
            </w:r>
          </w:p>
        </w:tc>
      </w:tr>
      <w:tr w:rsidR="00F6030E" w:rsidTr="007F1063">
        <w:trPr>
          <w:trHeight w:val="609"/>
        </w:trPr>
        <w:tc>
          <w:tcPr>
            <w:tcW w:w="3123" w:type="pct"/>
          </w:tcPr>
          <w:p w:rsidR="00F6030E" w:rsidRPr="000C0E83" w:rsidRDefault="00F6030E" w:rsidP="00E608E2">
            <w:pPr>
              <w:spacing w:line="360" w:lineRule="auto"/>
              <w:rPr>
                <w:rFonts w:ascii="Arial" w:hAnsi="Arial" w:cs="Arial"/>
                <w:color w:val="000000"/>
              </w:rPr>
            </w:pPr>
            <w:r w:rsidRPr="000C0E83">
              <w:rPr>
                <w:rFonts w:ascii="Arial" w:hAnsi="Arial" w:cs="Arial"/>
                <w:b/>
                <w:color w:val="000000"/>
              </w:rPr>
              <w:t xml:space="preserve">Autoestima Social: </w:t>
            </w:r>
            <w:r w:rsidRPr="00AA27D2">
              <w:rPr>
                <w:rFonts w:ascii="Arial" w:hAnsi="Arial" w:cs="Arial"/>
                <w:color w:val="000000"/>
              </w:rPr>
              <w:t>Se refiere a la valoración de las propias capacidades y de la imagen personal en lo que concierne a las relaciones sociales.</w:t>
            </w:r>
          </w:p>
        </w:tc>
        <w:tc>
          <w:tcPr>
            <w:tcW w:w="317"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3</w:t>
            </w:r>
          </w:p>
        </w:tc>
        <w:tc>
          <w:tcPr>
            <w:tcW w:w="744"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39</w:t>
            </w:r>
          </w:p>
        </w:tc>
        <w:tc>
          <w:tcPr>
            <w:tcW w:w="816" w:type="pct"/>
          </w:tcPr>
          <w:p w:rsidR="00F6030E" w:rsidRPr="000C0E83" w:rsidRDefault="003633E1" w:rsidP="00E608E2">
            <w:pPr>
              <w:spacing w:line="360" w:lineRule="auto"/>
              <w:jc w:val="center"/>
              <w:rPr>
                <w:rFonts w:ascii="Arial" w:hAnsi="Arial" w:cs="Arial"/>
                <w:color w:val="000000"/>
              </w:rPr>
            </w:pPr>
            <w:r>
              <w:rPr>
                <w:rFonts w:ascii="Arial" w:hAnsi="Arial" w:cs="Arial"/>
                <w:color w:val="000000"/>
              </w:rPr>
              <w:t>Muy Baja</w:t>
            </w:r>
          </w:p>
        </w:tc>
      </w:tr>
      <w:tr w:rsidR="00F6030E" w:rsidTr="007F1063">
        <w:trPr>
          <w:cnfStyle w:val="000000100000" w:firstRow="0" w:lastRow="0" w:firstColumn="0" w:lastColumn="0" w:oddVBand="0" w:evenVBand="0" w:oddHBand="1" w:evenHBand="0" w:firstRowFirstColumn="0" w:firstRowLastColumn="0" w:lastRowFirstColumn="0" w:lastRowLastColumn="0"/>
          <w:trHeight w:val="256"/>
        </w:trPr>
        <w:tc>
          <w:tcPr>
            <w:tcW w:w="3123" w:type="pct"/>
          </w:tcPr>
          <w:p w:rsidR="00F6030E" w:rsidRPr="000C0E83" w:rsidRDefault="00F6030E" w:rsidP="00E608E2">
            <w:pPr>
              <w:spacing w:line="360" w:lineRule="auto"/>
              <w:rPr>
                <w:rFonts w:ascii="Arial" w:hAnsi="Arial" w:cs="Arial"/>
                <w:color w:val="000000"/>
              </w:rPr>
            </w:pPr>
            <w:r w:rsidRPr="000C0E83">
              <w:rPr>
                <w:rFonts w:ascii="Arial" w:hAnsi="Arial" w:cs="Arial"/>
                <w:b/>
                <w:color w:val="000000"/>
              </w:rPr>
              <w:t xml:space="preserve">Autoestima en el Hogar: </w:t>
            </w:r>
            <w:r w:rsidRPr="00AA27D2">
              <w:rPr>
                <w:rFonts w:ascii="Arial" w:hAnsi="Arial" w:cs="Arial"/>
                <w:color w:val="000000"/>
              </w:rPr>
              <w:t>Valoración de los roles adquiridos y de las capacidades poseídas en el ámbito familiar.</w:t>
            </w:r>
          </w:p>
        </w:tc>
        <w:tc>
          <w:tcPr>
            <w:tcW w:w="317"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4</w:t>
            </w:r>
          </w:p>
        </w:tc>
        <w:tc>
          <w:tcPr>
            <w:tcW w:w="744"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47</w:t>
            </w:r>
          </w:p>
        </w:tc>
        <w:tc>
          <w:tcPr>
            <w:tcW w:w="816" w:type="pct"/>
          </w:tcPr>
          <w:p w:rsidR="00F6030E" w:rsidRPr="000C0E83" w:rsidRDefault="003633E1" w:rsidP="00E608E2">
            <w:pPr>
              <w:spacing w:line="360" w:lineRule="auto"/>
              <w:jc w:val="center"/>
              <w:rPr>
                <w:rFonts w:ascii="Arial" w:hAnsi="Arial" w:cs="Arial"/>
                <w:color w:val="000000"/>
              </w:rPr>
            </w:pPr>
            <w:r>
              <w:rPr>
                <w:rFonts w:ascii="Arial" w:hAnsi="Arial" w:cs="Arial"/>
                <w:color w:val="000000"/>
              </w:rPr>
              <w:t>Normal</w:t>
            </w:r>
          </w:p>
        </w:tc>
      </w:tr>
      <w:tr w:rsidR="00F6030E" w:rsidTr="007F1063">
        <w:tc>
          <w:tcPr>
            <w:tcW w:w="3123" w:type="pct"/>
          </w:tcPr>
          <w:p w:rsidR="00F6030E" w:rsidRPr="000C0E83" w:rsidRDefault="00F6030E" w:rsidP="0075656B">
            <w:pPr>
              <w:spacing w:line="360" w:lineRule="auto"/>
              <w:rPr>
                <w:rFonts w:ascii="Arial" w:hAnsi="Arial" w:cs="Arial"/>
                <w:color w:val="000000"/>
              </w:rPr>
            </w:pPr>
            <w:r w:rsidRPr="000C0E83">
              <w:rPr>
                <w:rFonts w:ascii="Arial" w:hAnsi="Arial" w:cs="Arial"/>
                <w:b/>
                <w:color w:val="000000"/>
              </w:rPr>
              <w:t xml:space="preserve">Autoestima </w:t>
            </w:r>
            <w:r w:rsidR="0075656B">
              <w:rPr>
                <w:rFonts w:ascii="Arial" w:hAnsi="Arial" w:cs="Arial"/>
                <w:b/>
                <w:color w:val="000000"/>
              </w:rPr>
              <w:t>Escolar</w:t>
            </w:r>
            <w:r w:rsidRPr="000C0E83">
              <w:rPr>
                <w:rFonts w:ascii="Arial" w:hAnsi="Arial" w:cs="Arial"/>
                <w:b/>
                <w:color w:val="000000"/>
              </w:rPr>
              <w:t xml:space="preserve">: </w:t>
            </w:r>
            <w:r w:rsidR="0075656B">
              <w:rPr>
                <w:rFonts w:ascii="Arial" w:hAnsi="Arial" w:cs="Arial"/>
                <w:color w:val="000000"/>
              </w:rPr>
              <w:t xml:space="preserve">Nivel </w:t>
            </w:r>
            <w:r w:rsidR="0075656B" w:rsidRPr="0075656B">
              <w:rPr>
                <w:rFonts w:ascii="Arial" w:hAnsi="Arial" w:cs="Arial"/>
                <w:color w:val="000000"/>
              </w:rPr>
              <w:t>de aceptación con que la persona valora sus conductas en la relación con sus condiscípulos y profesores.</w:t>
            </w:r>
          </w:p>
        </w:tc>
        <w:tc>
          <w:tcPr>
            <w:tcW w:w="317"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5</w:t>
            </w:r>
          </w:p>
        </w:tc>
        <w:tc>
          <w:tcPr>
            <w:tcW w:w="744"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57</w:t>
            </w:r>
          </w:p>
        </w:tc>
        <w:tc>
          <w:tcPr>
            <w:tcW w:w="816" w:type="pct"/>
          </w:tcPr>
          <w:p w:rsidR="00F6030E" w:rsidRPr="000C0E83" w:rsidRDefault="003633E1" w:rsidP="00E608E2">
            <w:pPr>
              <w:spacing w:line="360" w:lineRule="auto"/>
              <w:jc w:val="center"/>
              <w:rPr>
                <w:rFonts w:ascii="Arial" w:hAnsi="Arial" w:cs="Arial"/>
                <w:color w:val="000000"/>
              </w:rPr>
            </w:pPr>
            <w:r>
              <w:rPr>
                <w:rFonts w:ascii="Arial" w:hAnsi="Arial" w:cs="Arial"/>
                <w:color w:val="000000"/>
              </w:rPr>
              <w:t>Normal</w:t>
            </w:r>
          </w:p>
        </w:tc>
      </w:tr>
      <w:tr w:rsidR="00F6030E" w:rsidTr="007F1063">
        <w:trPr>
          <w:cnfStyle w:val="000000100000" w:firstRow="0" w:lastRow="0" w:firstColumn="0" w:lastColumn="0" w:oddVBand="0" w:evenVBand="0" w:oddHBand="1" w:evenHBand="0" w:firstRowFirstColumn="0" w:firstRowLastColumn="0" w:lastRowFirstColumn="0" w:lastRowLastColumn="0"/>
        </w:trPr>
        <w:tc>
          <w:tcPr>
            <w:tcW w:w="3123" w:type="pct"/>
          </w:tcPr>
          <w:p w:rsidR="00F6030E" w:rsidRDefault="00F6030E" w:rsidP="007F1063">
            <w:pPr>
              <w:keepLines/>
              <w:pBdr>
                <w:top w:val="nil"/>
                <w:left w:val="nil"/>
                <w:bottom w:val="nil"/>
                <w:right w:val="nil"/>
                <w:between w:val="nil"/>
              </w:pBdr>
              <w:jc w:val="both"/>
              <w:rPr>
                <w:rFonts w:ascii="Arial" w:eastAsia="Arial" w:hAnsi="Arial" w:cs="Arial"/>
                <w:color w:val="000000"/>
              </w:rPr>
            </w:pPr>
            <w:r>
              <w:rPr>
                <w:rFonts w:ascii="Arial" w:eastAsia="Arial" w:hAnsi="Arial" w:cs="Arial"/>
                <w:color w:val="000000"/>
              </w:rPr>
              <w:t>Escala Total</w:t>
            </w:r>
          </w:p>
          <w:p w:rsidR="00F6030E" w:rsidRDefault="00F6030E" w:rsidP="007F1063">
            <w:pPr>
              <w:keepLines/>
              <w:pBdr>
                <w:top w:val="nil"/>
                <w:left w:val="nil"/>
                <w:bottom w:val="nil"/>
                <w:right w:val="nil"/>
                <w:between w:val="nil"/>
              </w:pBdr>
              <w:jc w:val="both"/>
              <w:rPr>
                <w:rFonts w:ascii="Arial" w:eastAsia="Arial" w:hAnsi="Arial" w:cs="Arial"/>
                <w:color w:val="000000"/>
              </w:rPr>
            </w:pPr>
          </w:p>
        </w:tc>
        <w:tc>
          <w:tcPr>
            <w:tcW w:w="317" w:type="pct"/>
          </w:tcPr>
          <w:p w:rsidR="00F6030E" w:rsidRDefault="00D50C2C" w:rsidP="00E608E2">
            <w:pPr>
              <w:keepLines/>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26</w:t>
            </w:r>
          </w:p>
        </w:tc>
        <w:tc>
          <w:tcPr>
            <w:tcW w:w="744"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4</w:t>
            </w:r>
            <w:r w:rsidR="00F6030E">
              <w:rPr>
                <w:rFonts w:ascii="Arial" w:hAnsi="Arial" w:cs="Arial"/>
                <w:color w:val="000000"/>
              </w:rPr>
              <w:t>0</w:t>
            </w:r>
          </w:p>
        </w:tc>
        <w:tc>
          <w:tcPr>
            <w:tcW w:w="816" w:type="pct"/>
          </w:tcPr>
          <w:p w:rsidR="00F6030E" w:rsidRDefault="00F6030E" w:rsidP="00E608E2">
            <w:pPr>
              <w:keepLines/>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Normal</w:t>
            </w:r>
          </w:p>
        </w:tc>
      </w:tr>
      <w:tr w:rsidR="00F6030E" w:rsidTr="007F1063">
        <w:trPr>
          <w:trHeight w:val="340"/>
        </w:trPr>
        <w:tc>
          <w:tcPr>
            <w:tcW w:w="3123" w:type="pct"/>
          </w:tcPr>
          <w:p w:rsidR="00F6030E" w:rsidRDefault="00F6030E" w:rsidP="007F1063">
            <w:pPr>
              <w:keepLines/>
              <w:pBdr>
                <w:top w:val="nil"/>
                <w:left w:val="nil"/>
                <w:bottom w:val="nil"/>
                <w:right w:val="nil"/>
                <w:between w:val="nil"/>
              </w:pBdr>
              <w:jc w:val="both"/>
              <w:rPr>
                <w:rFonts w:ascii="Arial" w:eastAsia="Arial" w:hAnsi="Arial" w:cs="Arial"/>
                <w:color w:val="000000"/>
              </w:rPr>
            </w:pPr>
            <w:r>
              <w:rPr>
                <w:rFonts w:ascii="Arial" w:eastAsia="Arial" w:hAnsi="Arial" w:cs="Arial"/>
                <w:color w:val="000000"/>
              </w:rPr>
              <w:t>Mentira</w:t>
            </w:r>
          </w:p>
          <w:p w:rsidR="00F6030E" w:rsidRDefault="00F6030E" w:rsidP="007F1063">
            <w:pPr>
              <w:keepLines/>
              <w:pBdr>
                <w:top w:val="nil"/>
                <w:left w:val="nil"/>
                <w:bottom w:val="nil"/>
                <w:right w:val="nil"/>
                <w:between w:val="nil"/>
              </w:pBdr>
              <w:jc w:val="both"/>
              <w:rPr>
                <w:rFonts w:ascii="Arial" w:eastAsia="Arial" w:hAnsi="Arial" w:cs="Arial"/>
                <w:color w:val="000000"/>
              </w:rPr>
            </w:pPr>
          </w:p>
        </w:tc>
        <w:tc>
          <w:tcPr>
            <w:tcW w:w="317" w:type="pct"/>
          </w:tcPr>
          <w:p w:rsidR="00F6030E" w:rsidRDefault="00F6030E" w:rsidP="00E608E2">
            <w:pPr>
              <w:keepLines/>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w:t>
            </w:r>
          </w:p>
        </w:tc>
        <w:tc>
          <w:tcPr>
            <w:tcW w:w="744" w:type="pct"/>
          </w:tcPr>
          <w:p w:rsidR="00F6030E" w:rsidRPr="000C0E83" w:rsidRDefault="00D50C2C" w:rsidP="00E608E2">
            <w:pPr>
              <w:spacing w:line="360" w:lineRule="auto"/>
              <w:jc w:val="center"/>
              <w:rPr>
                <w:rFonts w:ascii="Arial" w:hAnsi="Arial" w:cs="Arial"/>
                <w:color w:val="000000"/>
              </w:rPr>
            </w:pPr>
            <w:r>
              <w:rPr>
                <w:rFonts w:ascii="Arial" w:hAnsi="Arial" w:cs="Arial"/>
                <w:color w:val="000000"/>
              </w:rPr>
              <w:t>54</w:t>
            </w:r>
          </w:p>
        </w:tc>
        <w:tc>
          <w:tcPr>
            <w:tcW w:w="816" w:type="pct"/>
          </w:tcPr>
          <w:p w:rsidR="00F6030E" w:rsidRDefault="00F6030E" w:rsidP="00E608E2">
            <w:pPr>
              <w:keepLines/>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Confiable</w:t>
            </w:r>
          </w:p>
        </w:tc>
      </w:tr>
    </w:tbl>
    <w:p w:rsidR="00733FE8" w:rsidRDefault="00733FE8" w:rsidP="000C5E0A">
      <w:pPr>
        <w:spacing w:after="0" w:line="360" w:lineRule="auto"/>
        <w:jc w:val="both"/>
        <w:rPr>
          <w:rFonts w:ascii="Arial" w:eastAsia="Calibri" w:hAnsi="Arial" w:cs="Arial"/>
          <w:color w:val="000000"/>
          <w:szCs w:val="24"/>
          <w:lang w:val="es-GT"/>
        </w:rPr>
      </w:pPr>
    </w:p>
    <w:p w:rsidR="00733FE8" w:rsidRDefault="00EC402F" w:rsidP="00D078F8">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De acuerdo a los re</w:t>
      </w:r>
      <w:r w:rsidR="00D078F8">
        <w:rPr>
          <w:rFonts w:ascii="Arial" w:eastAsia="Calibri" w:hAnsi="Arial" w:cs="Arial"/>
          <w:color w:val="000000"/>
          <w:szCs w:val="24"/>
          <w:lang w:val="es-GT"/>
        </w:rPr>
        <w:t xml:space="preserve">sultados obtenidos en la prueba de Autoestima de Coopersmith para </w:t>
      </w:r>
      <w:r w:rsidR="007F1063">
        <w:rPr>
          <w:rFonts w:ascii="Arial" w:eastAsia="Calibri" w:hAnsi="Arial" w:cs="Arial"/>
          <w:color w:val="000000"/>
          <w:szCs w:val="24"/>
          <w:lang w:val="es-GT"/>
        </w:rPr>
        <w:t>escolares</w:t>
      </w:r>
      <w:r w:rsidR="00D078F8">
        <w:rPr>
          <w:rFonts w:ascii="Arial" w:eastAsia="Calibri" w:hAnsi="Arial" w:cs="Arial"/>
          <w:color w:val="000000"/>
          <w:szCs w:val="24"/>
          <w:lang w:val="es-GT"/>
        </w:rPr>
        <w:t>, la paciente posee una autoestima total (obtenida de la sumatoria e interpretación de los resultados en las áreas de autoestima general, social, del hogar y laboral) en rango normal.</w:t>
      </w:r>
    </w:p>
    <w:p w:rsidR="00D078F8" w:rsidRDefault="00D078F8" w:rsidP="00D078F8">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lastRenderedPageBreak/>
        <w:t xml:space="preserve">No obstante, cabe mencionar que la prueba señala que </w:t>
      </w:r>
      <w:r w:rsidR="007F1063">
        <w:rPr>
          <w:rFonts w:ascii="Arial" w:eastAsia="Calibri" w:hAnsi="Arial" w:cs="Arial"/>
          <w:color w:val="000000"/>
          <w:szCs w:val="24"/>
          <w:lang w:val="es-GT"/>
        </w:rPr>
        <w:t>las</w:t>
      </w:r>
      <w:r w:rsidR="001B6EC2">
        <w:rPr>
          <w:rFonts w:ascii="Arial" w:eastAsia="Calibri" w:hAnsi="Arial" w:cs="Arial"/>
          <w:color w:val="000000"/>
          <w:szCs w:val="24"/>
          <w:lang w:val="es-GT"/>
        </w:rPr>
        <w:t xml:space="preserve"> área</w:t>
      </w:r>
      <w:r w:rsidR="007F1063">
        <w:rPr>
          <w:rFonts w:ascii="Arial" w:eastAsia="Calibri" w:hAnsi="Arial" w:cs="Arial"/>
          <w:color w:val="000000"/>
          <w:szCs w:val="24"/>
          <w:lang w:val="es-GT"/>
        </w:rPr>
        <w:t>s</w:t>
      </w:r>
      <w:r w:rsidR="001B6EC2">
        <w:rPr>
          <w:rFonts w:ascii="Arial" w:eastAsia="Calibri" w:hAnsi="Arial" w:cs="Arial"/>
          <w:color w:val="000000"/>
          <w:szCs w:val="24"/>
          <w:lang w:val="es-GT"/>
        </w:rPr>
        <w:t xml:space="preserve"> correspondiente</w:t>
      </w:r>
      <w:r w:rsidR="007F1063">
        <w:rPr>
          <w:rFonts w:ascii="Arial" w:eastAsia="Calibri" w:hAnsi="Arial" w:cs="Arial"/>
          <w:color w:val="000000"/>
          <w:szCs w:val="24"/>
          <w:lang w:val="es-GT"/>
        </w:rPr>
        <w:t>s</w:t>
      </w:r>
      <w:r>
        <w:rPr>
          <w:rFonts w:ascii="Arial" w:eastAsia="Calibri" w:hAnsi="Arial" w:cs="Arial"/>
          <w:color w:val="000000"/>
          <w:szCs w:val="24"/>
          <w:lang w:val="es-GT"/>
        </w:rPr>
        <w:t xml:space="preserve"> a autoestima </w:t>
      </w:r>
      <w:r w:rsidR="007F1063">
        <w:rPr>
          <w:rFonts w:ascii="Arial" w:eastAsia="Calibri" w:hAnsi="Arial" w:cs="Arial"/>
          <w:color w:val="000000"/>
          <w:szCs w:val="24"/>
          <w:lang w:val="es-GT"/>
        </w:rPr>
        <w:t>general y social</w:t>
      </w:r>
      <w:r w:rsidR="001B6EC2">
        <w:rPr>
          <w:rFonts w:ascii="Arial" w:eastAsia="Calibri" w:hAnsi="Arial" w:cs="Arial"/>
          <w:color w:val="000000"/>
          <w:szCs w:val="24"/>
          <w:lang w:val="es-GT"/>
        </w:rPr>
        <w:t xml:space="preserve"> se encuentra</w:t>
      </w:r>
      <w:r w:rsidR="007F1063">
        <w:rPr>
          <w:rFonts w:ascii="Arial" w:eastAsia="Calibri" w:hAnsi="Arial" w:cs="Arial"/>
          <w:color w:val="000000"/>
          <w:szCs w:val="24"/>
          <w:lang w:val="es-GT"/>
        </w:rPr>
        <w:t>n</w:t>
      </w:r>
      <w:r>
        <w:rPr>
          <w:rFonts w:ascii="Arial" w:eastAsia="Calibri" w:hAnsi="Arial" w:cs="Arial"/>
          <w:color w:val="000000"/>
          <w:szCs w:val="24"/>
          <w:lang w:val="es-GT"/>
        </w:rPr>
        <w:t xml:space="preserve"> por debajo del rango normativo.</w:t>
      </w:r>
    </w:p>
    <w:p w:rsidR="00D078F8" w:rsidRDefault="00D078F8" w:rsidP="00D078F8">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En lo que a autoestima </w:t>
      </w:r>
      <w:r w:rsidR="007F1063">
        <w:rPr>
          <w:rFonts w:ascii="Arial" w:eastAsia="Calibri" w:hAnsi="Arial" w:cs="Arial"/>
          <w:color w:val="000000"/>
          <w:szCs w:val="24"/>
          <w:lang w:val="es-GT"/>
        </w:rPr>
        <w:t>escolar</w:t>
      </w:r>
      <w:r>
        <w:rPr>
          <w:rFonts w:ascii="Arial" w:eastAsia="Calibri" w:hAnsi="Arial" w:cs="Arial"/>
          <w:color w:val="000000"/>
          <w:szCs w:val="24"/>
          <w:lang w:val="es-GT"/>
        </w:rPr>
        <w:t xml:space="preserve"> respecta, se puede observar que es el área con el puntaje interpretado más </w:t>
      </w:r>
      <w:r w:rsidR="006A59EE">
        <w:rPr>
          <w:rFonts w:ascii="Arial" w:eastAsia="Calibri" w:hAnsi="Arial" w:cs="Arial"/>
          <w:color w:val="000000"/>
          <w:szCs w:val="24"/>
          <w:lang w:val="es-GT"/>
        </w:rPr>
        <w:t>alto</w:t>
      </w:r>
      <w:r>
        <w:rPr>
          <w:rFonts w:ascii="Arial" w:eastAsia="Calibri" w:hAnsi="Arial" w:cs="Arial"/>
          <w:color w:val="000000"/>
          <w:szCs w:val="24"/>
          <w:lang w:val="es-GT"/>
        </w:rPr>
        <w:t xml:space="preserve"> de la paciente. Además, durante la prueba se vio especial </w:t>
      </w:r>
      <w:r w:rsidR="006A59EE">
        <w:rPr>
          <w:rFonts w:ascii="Arial" w:eastAsia="Calibri" w:hAnsi="Arial" w:cs="Arial"/>
          <w:color w:val="000000"/>
          <w:szCs w:val="24"/>
          <w:lang w:val="es-GT"/>
        </w:rPr>
        <w:t>facilidad a responder</w:t>
      </w:r>
      <w:r>
        <w:rPr>
          <w:rFonts w:ascii="Arial" w:eastAsia="Calibri" w:hAnsi="Arial" w:cs="Arial"/>
          <w:color w:val="000000"/>
          <w:szCs w:val="24"/>
          <w:lang w:val="es-GT"/>
        </w:rPr>
        <w:t xml:space="preserve"> las preguntas que rodeaban esta área. </w:t>
      </w:r>
    </w:p>
    <w:p w:rsidR="00D078F8" w:rsidRDefault="00D078F8" w:rsidP="00D078F8">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Esto se puede evidenciar en la historia clínica, pues la retomando el testimonio de la paciente, ella considera que sus relaciones sociales </w:t>
      </w:r>
      <w:r w:rsidR="006A59EE">
        <w:rPr>
          <w:rFonts w:ascii="Arial" w:eastAsia="Calibri" w:hAnsi="Arial" w:cs="Arial"/>
          <w:color w:val="000000"/>
          <w:szCs w:val="24"/>
          <w:lang w:val="es-GT"/>
        </w:rPr>
        <w:t xml:space="preserve">son uno de los pilares más </w:t>
      </w:r>
      <w:r w:rsidR="0055725C">
        <w:rPr>
          <w:rFonts w:ascii="Arial" w:eastAsia="Calibri" w:hAnsi="Arial" w:cs="Arial"/>
          <w:color w:val="000000"/>
          <w:szCs w:val="24"/>
          <w:lang w:val="es-GT"/>
        </w:rPr>
        <w:t>débiles de su vida debido a que siempre que ha tratado de establecer círculos sociales duraderos ha sido cambiada de centro educativo</w:t>
      </w:r>
      <w:r>
        <w:rPr>
          <w:rFonts w:ascii="Arial" w:eastAsia="Calibri" w:hAnsi="Arial" w:cs="Arial"/>
          <w:color w:val="000000"/>
          <w:szCs w:val="24"/>
          <w:lang w:val="es-GT"/>
        </w:rPr>
        <w:t>.</w:t>
      </w:r>
      <w:r w:rsidR="006A59EE">
        <w:rPr>
          <w:rFonts w:ascii="Arial" w:eastAsia="Calibri" w:hAnsi="Arial" w:cs="Arial"/>
          <w:color w:val="000000"/>
          <w:szCs w:val="24"/>
          <w:lang w:val="es-GT"/>
        </w:rPr>
        <w:t xml:space="preserve"> Además, se define a sí misma como una </w:t>
      </w:r>
      <w:r w:rsidR="0055725C">
        <w:rPr>
          <w:rFonts w:ascii="Arial" w:eastAsia="Calibri" w:hAnsi="Arial" w:cs="Arial"/>
          <w:color w:val="000000"/>
          <w:szCs w:val="24"/>
          <w:lang w:val="es-GT"/>
        </w:rPr>
        <w:t>persona que es “rara socialmente” y que le cuesta confiar en otras personas. Adicionalmente, admite que se pone ansiosa cada vez que debe socializar.</w:t>
      </w:r>
      <w:r w:rsidR="006A59EE">
        <w:rPr>
          <w:rFonts w:ascii="Arial" w:eastAsia="Calibri" w:hAnsi="Arial" w:cs="Arial"/>
          <w:color w:val="000000"/>
          <w:szCs w:val="24"/>
          <w:lang w:val="es-GT"/>
        </w:rPr>
        <w:t xml:space="preserve"> </w:t>
      </w:r>
      <w:r>
        <w:rPr>
          <w:rFonts w:ascii="Arial" w:eastAsia="Calibri" w:hAnsi="Arial" w:cs="Arial"/>
          <w:color w:val="000000"/>
          <w:szCs w:val="24"/>
          <w:lang w:val="es-GT"/>
        </w:rPr>
        <w:t xml:space="preserve"> </w:t>
      </w:r>
    </w:p>
    <w:p w:rsidR="0055725C" w:rsidRDefault="0055725C" w:rsidP="00D078F8">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Paralelamente, en lo que concierne a autoestima general o del sí mismo, cabe mencionar que la paciente refiere con frecuencia cierta envidia de otras personas de su edad que físicamente tienen más estatura y busto. Asimismo, menciona como desearía ser más popular en el colegio como otras chicas. No obstante, es relevante mencionar que la evaluada se encuentra en la adolescencia, por lo que estos patrones de comparación con otros de su edad y el establecimiento de ideales a los cuales aspirar pueden influir en los resultados en esta subescala.</w:t>
      </w:r>
    </w:p>
    <w:p w:rsidR="004E67CC" w:rsidRDefault="004E67CC" w:rsidP="00D078F8">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En lo que a autoestima escolar respecta, la paciente menciona que trata siempre de mantenerse actualizada en las necesidades que el centro académico demanda de ella. Un ejemplo de esto es como a veces la red de internet de su casa falla y esto ocasiona que se pierda parte de sus clases virtuales. En esta circunstancia, ella intenta mantenerse al día en sus asignaturas y habla directamente con los maestros encargados de las mismas para poder cumplir con lo requerido. Adicionalmente, la evaluada refiere con frecuencia que su mayor deseo es ir a la universidad, por lo que intenta mantener notas altas en sus clases para poder optar por una beca y poder estudiar diseño. En definitiva, esta área de su vida es una que le apasiona, lo cual explica claramente el puntaje obtenido en la prueba. </w:t>
      </w:r>
    </w:p>
    <w:p w:rsidR="00D078F8" w:rsidRDefault="00D078F8" w:rsidP="00D078F8">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De acuerdo al testimonio de la paciente, se ha podido observar que posee un autoconcepto </w:t>
      </w:r>
      <w:r w:rsidR="006A59EE">
        <w:rPr>
          <w:rFonts w:ascii="Arial" w:eastAsia="Calibri" w:hAnsi="Arial" w:cs="Arial"/>
          <w:color w:val="000000"/>
          <w:szCs w:val="24"/>
          <w:lang w:val="es-GT"/>
        </w:rPr>
        <w:t>normativo</w:t>
      </w:r>
      <w:r>
        <w:rPr>
          <w:rFonts w:ascii="Arial" w:eastAsia="Calibri" w:hAnsi="Arial" w:cs="Arial"/>
          <w:color w:val="000000"/>
          <w:szCs w:val="24"/>
          <w:lang w:val="es-GT"/>
        </w:rPr>
        <w:t xml:space="preserve"> en todas las áreas de las que se expresa, por lo que su autoestima general se encuentra, en consecuencia, </w:t>
      </w:r>
      <w:r w:rsidR="006A59EE">
        <w:rPr>
          <w:rFonts w:ascii="Arial" w:eastAsia="Calibri" w:hAnsi="Arial" w:cs="Arial"/>
          <w:color w:val="000000"/>
          <w:szCs w:val="24"/>
          <w:lang w:val="es-GT"/>
        </w:rPr>
        <w:t>de la misma manera</w:t>
      </w:r>
      <w:r>
        <w:rPr>
          <w:rFonts w:ascii="Arial" w:eastAsia="Calibri" w:hAnsi="Arial" w:cs="Arial"/>
          <w:color w:val="000000"/>
          <w:szCs w:val="24"/>
          <w:lang w:val="es-GT"/>
        </w:rPr>
        <w:t xml:space="preserve">. </w:t>
      </w:r>
      <w:r w:rsidR="00004D25">
        <w:rPr>
          <w:rFonts w:ascii="Arial" w:eastAsia="Calibri" w:hAnsi="Arial" w:cs="Arial"/>
          <w:color w:val="000000"/>
          <w:szCs w:val="24"/>
          <w:lang w:val="es-GT"/>
        </w:rPr>
        <w:t xml:space="preserve">En lo que a autoestima en </w:t>
      </w:r>
      <w:r w:rsidR="0055725C">
        <w:rPr>
          <w:rFonts w:ascii="Arial" w:eastAsia="Calibri" w:hAnsi="Arial" w:cs="Arial"/>
          <w:color w:val="000000"/>
          <w:szCs w:val="24"/>
          <w:lang w:val="es-GT"/>
        </w:rPr>
        <w:t>del hogar</w:t>
      </w:r>
      <w:r w:rsidR="006A59EE">
        <w:rPr>
          <w:rFonts w:ascii="Arial" w:eastAsia="Calibri" w:hAnsi="Arial" w:cs="Arial"/>
          <w:color w:val="000000"/>
          <w:szCs w:val="24"/>
          <w:lang w:val="es-GT"/>
        </w:rPr>
        <w:t xml:space="preserve"> </w:t>
      </w:r>
      <w:r w:rsidR="00004D25">
        <w:rPr>
          <w:rFonts w:ascii="Arial" w:eastAsia="Calibri" w:hAnsi="Arial" w:cs="Arial"/>
          <w:color w:val="000000"/>
          <w:szCs w:val="24"/>
          <w:lang w:val="es-GT"/>
        </w:rPr>
        <w:t xml:space="preserve">respecta, y retomando una vez más los relatos de la paciente en clínica, podemos verificar que </w:t>
      </w:r>
      <w:r w:rsidR="006A59EE">
        <w:rPr>
          <w:rFonts w:ascii="Arial" w:eastAsia="Calibri" w:hAnsi="Arial" w:cs="Arial"/>
          <w:color w:val="000000"/>
          <w:szCs w:val="24"/>
          <w:lang w:val="es-GT"/>
        </w:rPr>
        <w:t xml:space="preserve">la paciente </w:t>
      </w:r>
      <w:r w:rsidR="006A59EE">
        <w:rPr>
          <w:rFonts w:ascii="Arial" w:eastAsia="Calibri" w:hAnsi="Arial" w:cs="Arial"/>
          <w:color w:val="000000"/>
          <w:szCs w:val="24"/>
          <w:lang w:val="es-GT"/>
        </w:rPr>
        <w:lastRenderedPageBreak/>
        <w:t xml:space="preserve">posee </w:t>
      </w:r>
      <w:r w:rsidR="0055725C">
        <w:rPr>
          <w:rFonts w:ascii="Arial" w:eastAsia="Calibri" w:hAnsi="Arial" w:cs="Arial"/>
          <w:color w:val="000000"/>
          <w:szCs w:val="24"/>
          <w:lang w:val="es-GT"/>
        </w:rPr>
        <w:t xml:space="preserve">un vínculo armonioso en su hogar con cada uno de sus miembros. Si bien existen roces ocasionales, la forma en la que la paciente se desenvuelve en casa es óptima y muchas veces la define como su zona de confort. </w:t>
      </w:r>
    </w:p>
    <w:p w:rsidR="00004D25" w:rsidRDefault="00004D25" w:rsidP="00D078F8">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En conclusión, la paciente posee un valor </w:t>
      </w:r>
      <w:r w:rsidR="001B6EC2">
        <w:rPr>
          <w:rFonts w:ascii="Arial" w:eastAsia="Calibri" w:hAnsi="Arial" w:cs="Arial"/>
          <w:color w:val="000000"/>
          <w:szCs w:val="24"/>
          <w:lang w:val="es-GT"/>
        </w:rPr>
        <w:t>normativo</w:t>
      </w:r>
      <w:r>
        <w:rPr>
          <w:rFonts w:ascii="Arial" w:eastAsia="Calibri" w:hAnsi="Arial" w:cs="Arial"/>
          <w:color w:val="000000"/>
          <w:szCs w:val="24"/>
          <w:lang w:val="es-GT"/>
        </w:rPr>
        <w:t xml:space="preserve"> de sus propias capacidades de modo especial en el ámbito </w:t>
      </w:r>
      <w:r w:rsidR="004E67CC">
        <w:rPr>
          <w:rFonts w:ascii="Arial" w:eastAsia="Calibri" w:hAnsi="Arial" w:cs="Arial"/>
          <w:color w:val="000000"/>
          <w:szCs w:val="24"/>
          <w:lang w:val="es-GT"/>
        </w:rPr>
        <w:t>escolar</w:t>
      </w:r>
      <w:r>
        <w:rPr>
          <w:rFonts w:ascii="Arial" w:eastAsia="Calibri" w:hAnsi="Arial" w:cs="Arial"/>
          <w:color w:val="000000"/>
          <w:szCs w:val="24"/>
          <w:lang w:val="es-GT"/>
        </w:rPr>
        <w:t xml:space="preserve">, aunque también presenta parte de esta valoración en el ámbito </w:t>
      </w:r>
      <w:r w:rsidR="004E67CC">
        <w:rPr>
          <w:rFonts w:ascii="Arial" w:eastAsia="Calibri" w:hAnsi="Arial" w:cs="Arial"/>
          <w:color w:val="000000"/>
          <w:szCs w:val="24"/>
          <w:lang w:val="es-GT"/>
        </w:rPr>
        <w:t>del hogar</w:t>
      </w:r>
      <w:r>
        <w:rPr>
          <w:rFonts w:ascii="Arial" w:eastAsia="Calibri" w:hAnsi="Arial" w:cs="Arial"/>
          <w:color w:val="000000"/>
          <w:szCs w:val="24"/>
          <w:lang w:val="es-GT"/>
        </w:rPr>
        <w:t xml:space="preserve">. Sin embargo, posee una imagen </w:t>
      </w:r>
      <w:r w:rsidR="001B6EC2">
        <w:rPr>
          <w:rFonts w:ascii="Arial" w:eastAsia="Calibri" w:hAnsi="Arial" w:cs="Arial"/>
          <w:color w:val="000000"/>
          <w:szCs w:val="24"/>
          <w:lang w:val="es-GT"/>
        </w:rPr>
        <w:t>deficiente</w:t>
      </w:r>
      <w:r>
        <w:rPr>
          <w:rFonts w:ascii="Arial" w:eastAsia="Calibri" w:hAnsi="Arial" w:cs="Arial"/>
          <w:color w:val="000000"/>
          <w:szCs w:val="24"/>
          <w:lang w:val="es-GT"/>
        </w:rPr>
        <w:t xml:space="preserve"> de sí misma cuando se trata del ámbito </w:t>
      </w:r>
      <w:r w:rsidR="004E67CC">
        <w:rPr>
          <w:rFonts w:ascii="Arial" w:eastAsia="Calibri" w:hAnsi="Arial" w:cs="Arial"/>
          <w:color w:val="000000"/>
          <w:szCs w:val="24"/>
          <w:lang w:val="es-GT"/>
        </w:rPr>
        <w:t>de las relaciones sociales y sobre sí misma</w:t>
      </w:r>
      <w:r>
        <w:rPr>
          <w:rFonts w:ascii="Arial" w:eastAsia="Calibri" w:hAnsi="Arial" w:cs="Arial"/>
          <w:color w:val="000000"/>
          <w:szCs w:val="24"/>
          <w:lang w:val="es-GT"/>
        </w:rPr>
        <w:t>, lo cual nos brinda un resultado total de autoestima dentro de la norma, lo que descarta los riesgos que traen una autoestima severamente dañada.</w:t>
      </w:r>
      <w:r w:rsidR="004E67CC">
        <w:rPr>
          <w:rFonts w:ascii="Arial" w:eastAsia="Calibri" w:hAnsi="Arial" w:cs="Arial"/>
          <w:color w:val="000000"/>
          <w:szCs w:val="24"/>
          <w:lang w:val="es-GT"/>
        </w:rPr>
        <w:t xml:space="preserve"> No obstante, el trabajo en habilidades sociales se hace presente a base de esta prueba. </w:t>
      </w:r>
    </w:p>
    <w:p w:rsidR="00D078F8" w:rsidRDefault="00004D25" w:rsidP="006A59EE">
      <w:pPr>
        <w:spacing w:before="100" w:beforeAutospacing="1" w:after="100" w:afterAutospacing="1" w:line="360" w:lineRule="auto"/>
        <w:jc w:val="both"/>
        <w:rPr>
          <w:rFonts w:ascii="Arial" w:eastAsia="Calibri" w:hAnsi="Arial" w:cs="Arial"/>
          <w:color w:val="000000"/>
          <w:szCs w:val="24"/>
          <w:lang w:val="es-GT"/>
        </w:rPr>
      </w:pPr>
      <w:r>
        <w:rPr>
          <w:rFonts w:ascii="Arial" w:eastAsia="Calibri" w:hAnsi="Arial" w:cs="Arial"/>
          <w:color w:val="000000"/>
          <w:szCs w:val="24"/>
          <w:lang w:val="es-GT"/>
        </w:rPr>
        <w:t>Cabe mencionar que el rango de mentira mostrado por la paciente en esta prueba se interpreta como bajo, por lo que los resultados de esta prueba pueden ser tomados como verídicos y no manipulados.</w:t>
      </w:r>
    </w:p>
    <w:p w:rsidR="00737799" w:rsidRDefault="00737799"/>
    <w:sectPr w:rsidR="00737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77A8"/>
    <w:multiLevelType w:val="multilevel"/>
    <w:tmpl w:val="3EFCB46C"/>
    <w:lvl w:ilvl="0">
      <w:start w:val="1"/>
      <w:numFmt w:val="decimal"/>
      <w:lvlText w:val="%1."/>
      <w:lvlJc w:val="left"/>
      <w:pPr>
        <w:ind w:left="450" w:hanging="450"/>
      </w:pPr>
      <w:rPr>
        <w:rFonts w:hint="default"/>
      </w:rPr>
    </w:lvl>
    <w:lvl w:ilvl="1">
      <w:start w:val="1"/>
      <w:numFmt w:val="decimal"/>
      <w:lvlText w:val="%1.%2."/>
      <w:lvlJc w:val="left"/>
      <w:pPr>
        <w:ind w:left="1080" w:hanging="720"/>
      </w:pPr>
      <w:rPr>
        <w:rFonts w:ascii="Arial" w:hAnsi="Arial" w:cs="Arial" w:hint="default"/>
        <w:b w:val="0"/>
        <w:color w:val="000000" w:themeColor="text1"/>
        <w:sz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7050A9E"/>
    <w:multiLevelType w:val="hybridMultilevel"/>
    <w:tmpl w:val="FA0C25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598D3B7C"/>
    <w:multiLevelType w:val="hybridMultilevel"/>
    <w:tmpl w:val="A768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603499"/>
    <w:multiLevelType w:val="hybridMultilevel"/>
    <w:tmpl w:val="CA6038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E0A"/>
    <w:rsid w:val="00004D25"/>
    <w:rsid w:val="00037A29"/>
    <w:rsid w:val="00052EFE"/>
    <w:rsid w:val="000A287F"/>
    <w:rsid w:val="000B3A63"/>
    <w:rsid w:val="000C5E0A"/>
    <w:rsid w:val="001700C3"/>
    <w:rsid w:val="001A14C1"/>
    <w:rsid w:val="001B574D"/>
    <w:rsid w:val="001B6EC2"/>
    <w:rsid w:val="002C4664"/>
    <w:rsid w:val="00315570"/>
    <w:rsid w:val="003633E1"/>
    <w:rsid w:val="004E67CC"/>
    <w:rsid w:val="0055725C"/>
    <w:rsid w:val="0069421B"/>
    <w:rsid w:val="006A59EE"/>
    <w:rsid w:val="006C2E83"/>
    <w:rsid w:val="00733FE8"/>
    <w:rsid w:val="00737799"/>
    <w:rsid w:val="0075656B"/>
    <w:rsid w:val="00795A23"/>
    <w:rsid w:val="007A35D7"/>
    <w:rsid w:val="007C5EE0"/>
    <w:rsid w:val="007F1063"/>
    <w:rsid w:val="008559D8"/>
    <w:rsid w:val="00862E88"/>
    <w:rsid w:val="008D5B49"/>
    <w:rsid w:val="009647DF"/>
    <w:rsid w:val="0097744A"/>
    <w:rsid w:val="00A61586"/>
    <w:rsid w:val="00D078F8"/>
    <w:rsid w:val="00D50C2C"/>
    <w:rsid w:val="00E0372E"/>
    <w:rsid w:val="00E722B3"/>
    <w:rsid w:val="00EC402F"/>
    <w:rsid w:val="00F6030E"/>
    <w:rsid w:val="00F92764"/>
    <w:rsid w:val="00F9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5D295"/>
  <w15:chartTrackingRefBased/>
  <w15:docId w15:val="{34131DE8-E874-48DC-B56A-FAFCAA0D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C5E0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700C3"/>
    <w:pPr>
      <w:ind w:left="720"/>
      <w:contextualSpacing/>
    </w:pPr>
  </w:style>
  <w:style w:type="character" w:styleId="nfasis">
    <w:name w:val="Emphasis"/>
    <w:basedOn w:val="Fuentedeprrafopredeter"/>
    <w:uiPriority w:val="20"/>
    <w:qFormat/>
    <w:rsid w:val="007C5EE0"/>
    <w:rPr>
      <w:i/>
      <w:iCs/>
    </w:rPr>
  </w:style>
  <w:style w:type="paragraph" w:customStyle="1" w:styleId="FENC">
    <w:name w:val="FENC"/>
    <w:basedOn w:val="Normal"/>
    <w:link w:val="FENCCar"/>
    <w:qFormat/>
    <w:rsid w:val="007C5EE0"/>
    <w:pPr>
      <w:spacing w:before="120" w:after="120" w:line="360" w:lineRule="auto"/>
      <w:jc w:val="both"/>
    </w:pPr>
    <w:rPr>
      <w:rFonts w:ascii="Arial" w:hAnsi="Arial"/>
      <w:lang w:val="es-GT"/>
    </w:rPr>
  </w:style>
  <w:style w:type="character" w:customStyle="1" w:styleId="FENCCar">
    <w:name w:val="FENC Car"/>
    <w:basedOn w:val="Fuentedeprrafopredeter"/>
    <w:link w:val="FENC"/>
    <w:rsid w:val="007C5EE0"/>
    <w:rPr>
      <w:rFonts w:ascii="Arial" w:hAnsi="Arial"/>
      <w:lang w:val="es-GT"/>
    </w:rPr>
  </w:style>
  <w:style w:type="table" w:customStyle="1" w:styleId="Tablaconcuadrcula1">
    <w:name w:val="Tabla con cuadrícula1"/>
    <w:basedOn w:val="Tablanormal"/>
    <w:next w:val="Tablaconcuadrcula"/>
    <w:uiPriority w:val="39"/>
    <w:rsid w:val="007C5EE0"/>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F6030E"/>
    <w:pPr>
      <w:spacing w:after="0" w:line="240" w:lineRule="auto"/>
    </w:pPr>
    <w:rPr>
      <w:rFonts w:ascii="Calibri" w:eastAsia="Calibri" w:hAnsi="Calibri" w:cs="Calibri"/>
      <w:lang w:val="es-GT" w:eastAsia="es-GT"/>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36781">
      <w:bodyDiv w:val="1"/>
      <w:marLeft w:val="0"/>
      <w:marRight w:val="0"/>
      <w:marTop w:val="0"/>
      <w:marBottom w:val="0"/>
      <w:divBdr>
        <w:top w:val="none" w:sz="0" w:space="0" w:color="auto"/>
        <w:left w:val="none" w:sz="0" w:space="0" w:color="auto"/>
        <w:bottom w:val="none" w:sz="0" w:space="0" w:color="auto"/>
        <w:right w:val="none" w:sz="0" w:space="0" w:color="auto"/>
      </w:divBdr>
    </w:div>
    <w:div w:id="658121722">
      <w:bodyDiv w:val="1"/>
      <w:marLeft w:val="0"/>
      <w:marRight w:val="0"/>
      <w:marTop w:val="0"/>
      <w:marBottom w:val="0"/>
      <w:divBdr>
        <w:top w:val="none" w:sz="0" w:space="0" w:color="auto"/>
        <w:left w:val="none" w:sz="0" w:space="0" w:color="auto"/>
        <w:bottom w:val="none" w:sz="0" w:space="0" w:color="auto"/>
        <w:right w:val="none" w:sz="0" w:space="0" w:color="auto"/>
      </w:divBdr>
    </w:div>
    <w:div w:id="124672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POr08</b:Tag>
    <b:SourceType>InternetSite</b:SourceType>
    <b:Guid>{9AAF4C26-2840-4577-9F1A-606A7D2E8012}</b:Guid>
    <b:Author>
      <b:Author>
        <b:NameList>
          <b:Person>
            <b:Last>Porto Peréz</b:Last>
            <b:First>Julián</b:First>
          </b:Person>
        </b:NameList>
      </b:Author>
    </b:Author>
    <b:Title>Definición de Autoestima</b:Title>
    <b:InternetSiteTitle>Definición.de</b:InternetSiteTitle>
    <b:Year>2008</b:Year>
    <b:URL>https://definicion.de/autoestima/</b:URL>
    <b:RefOrder>1</b:RefOrder>
  </b:Source>
  <b:Source>
    <b:Tag>Psi17</b:Tag>
    <b:SourceType>InternetSite</b:SourceType>
    <b:Guid>{3DF27109-91B5-4DBF-8D05-3BD192031C55}</b:Guid>
    <b:Author>
      <b:Author>
        <b:Corporate>PsicoActiva</b:Corporate>
      </b:Author>
    </b:Author>
    <b:Title>Test de Autoestima de Coopersmith</b:Title>
    <b:InternetSiteTitle>PsicoActiva</b:InternetSiteTitle>
    <b:Year>2017</b:Year>
    <b:Month>julio</b:Month>
    <b:Day>7</b:Day>
    <b:URL>https://www.psicoactiva.com/test/test-autoestima-coopersmith-para-ninos.htm</b:URL>
    <b:RefOrder>2</b:RefOrder>
  </b:Source>
</b:Sources>
</file>

<file path=customXml/itemProps1.xml><?xml version="1.0" encoding="utf-8"?>
<ds:datastoreItem xmlns:ds="http://schemas.openxmlformats.org/officeDocument/2006/customXml" ds:itemID="{D18B059B-6DA2-4157-9077-A11426DE8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755</Words>
  <Characters>4307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Bollat Spillari</dc:creator>
  <cp:keywords/>
  <dc:description/>
  <cp:lastModifiedBy>David Bollat Spillari</cp:lastModifiedBy>
  <cp:revision>9</cp:revision>
  <dcterms:created xsi:type="dcterms:W3CDTF">2021-08-14T19:08:00Z</dcterms:created>
  <dcterms:modified xsi:type="dcterms:W3CDTF">2021-08-21T21:51:00Z</dcterms:modified>
</cp:coreProperties>
</file>