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4</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Cuarta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16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agosto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Evaluar con pruebas proyectivas  con el fin de explorar y obtener datos emocionales, conductuales y personales, como prueba psicométrica con el fin de explorar la presencia de depresión.</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personal: conocer aspectos inconscientes de la persona, en tercera persona, bajo la forma de deseos, hostilidades, afectos, amores e impulsos. Como también conocer  los temores, ansiedades, aspectos conductuales que se activan ante una situación de presión ambiental y obtener </w:t>
            </w:r>
            <w:r w:rsidDel="00000000" w:rsidR="00000000" w:rsidRPr="00000000">
              <w:rPr>
                <w:rFonts w:ascii="Arial" w:cs="Arial" w:eastAsia="Arial" w:hAnsi="Arial"/>
                <w:highlight w:val="white"/>
                <w:rtl w:val="0"/>
              </w:rPr>
              <w:t xml:space="preserve">una medida de la presencia y de la gravedad de la depresión en adultos y adolescentes.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Pruebas proyectivas y prueba psicométrica.</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tab/>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planificadas se realizaron en el tiempo determinado y de manera esperada, como también se logró recolectar la información requerida, como seguir ampliando información sobre el padre de la paciente y sobre su problemática actual, asimismo adquirir conocimientos nuevos que no se habían podido determinar.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evaluó con pruebas proyectivas que permitió conocer el pensamiento de la paciente ante determinadas situaciones como a través de estas pruebas corroborar la información antes brindada y verificar si se presentan o no inconsistencias.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se siguió en el establecimiento del rapport por medio de la observación clínica y escucha activa. </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amplió la información sobre el padre, específicamente lo que su muerte produjo en la paciente. Como conocer las emociones y pensamientos que tiene la paciente actualmente sobre este acontecimiento, y corroborar lo que se ha observado en sesión, que aún sigue siendo un tema difícil de tratar para la paciente.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al momento de estar pasando el test de frases incompletas de sacks se observó que la paciente se distraía por momento y en algunos sus respuestas, se percibieron como sobre pensadas. De igual manera, se observó que hay dificultad al contestar preguntas sobre el ítem de padre y figura de autoridad como el de actitud frente a las relaciones heterosexuales.</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En el cuestionario de depresión de Beck se obtuvo información importante sobre el estado anímico de la paciente, donde principalmente se observó dificultades en la motivación como en la realización de actividades.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8">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mantuvo atención y concentración a lo que la terapeuta comentaba y las instrucciones que brindó.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Sin embargo, en el test de frases incompletas de Sacks se observó a la paciente distraída y con dificultad para responder ciertas preguntas, su lenguaje corporal evidenció lo mismo, su mirada estaba dirigida a algo más y pocas veces observaba a la terapeuta.</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C">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D">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E">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abordar los datos importantes que la paciente dejó observar en la prueba. Ya que en las pruebas no se puede hacer una intervención como tal, se anotaron las preguntas y respuestas que más llamaron la atención de la terapueta para cuando sea apropiado intervenir en ello. </w:t>
      </w:r>
    </w:p>
    <w:p w:rsidR="00000000" w:rsidDel="00000000" w:rsidP="00000000" w:rsidRDefault="00000000" w:rsidRPr="00000000" w14:paraId="00000031">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-680080</wp:posOffset>
          </wp:positionH>
          <wp:positionV relativeFrom="paragraph">
            <wp:posOffset>-325750</wp:posOffset>
          </wp:positionV>
          <wp:extent cx="2261870" cy="774065"/>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YEZvil09mHWIQRfgi+DkXCGXLQ==">AMUW2mUUYQxq1PvVOhO4f6QjLnVy1lywH1wExwDWYdQOaPyA2Yuhz821CZXT8Y7mBGOSXNfUo5ySE5YbTEJ3ytAoN8goea6E9/e344r0bf8jRm4QohsYQPeL7LYudgK2K32Al653f2Dubv25nNGNmgtXeFRZcjvz8H+3FOO40m1qawlXbLxsx+EJFcrEEQi7aoplxXOrmLea0/e8mQR8b6KoNPsCV3XHyQ==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